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743F" w14:textId="361D50FC" w:rsidR="00056E52" w:rsidRPr="00CE0424" w:rsidRDefault="00056E52" w:rsidP="00056E52">
      <w:pPr>
        <w:pStyle w:val="3GPPHeader"/>
        <w:spacing w:after="60"/>
        <w:rPr>
          <w:sz w:val="32"/>
          <w:szCs w:val="32"/>
          <w:highlight w:val="yellow"/>
        </w:rPr>
      </w:pPr>
      <w:r w:rsidRPr="00056E52">
        <w:rPr>
          <w:sz w:val="22"/>
          <w:szCs w:val="28"/>
        </w:rPr>
        <w:t>3</w:t>
      </w:r>
      <w:bookmarkStart w:id="0" w:name="_Ref118724539"/>
      <w:bookmarkEnd w:id="0"/>
      <w:r w:rsidRPr="00056E52">
        <w:rPr>
          <w:sz w:val="22"/>
          <w:szCs w:val="28"/>
        </w:rPr>
        <w:t>GPP TSG-RAN WG2 Meeting #122</w:t>
      </w:r>
      <w:r w:rsidRPr="00CE0424">
        <w:tab/>
      </w:r>
      <w:r w:rsidRPr="004C2E20">
        <w:rPr>
          <w:sz w:val="32"/>
          <w:szCs w:val="32"/>
        </w:rPr>
        <w:t>R</w:t>
      </w:r>
      <w:r>
        <w:rPr>
          <w:sz w:val="32"/>
          <w:szCs w:val="32"/>
        </w:rPr>
        <w:t>2</w:t>
      </w:r>
      <w:r w:rsidRPr="004C2E20">
        <w:rPr>
          <w:sz w:val="32"/>
          <w:szCs w:val="32"/>
        </w:rPr>
        <w:t>-</w:t>
      </w:r>
      <w:r w:rsidRPr="00D53DBC">
        <w:rPr>
          <w:sz w:val="32"/>
          <w:szCs w:val="32"/>
        </w:rPr>
        <w:t>23</w:t>
      </w:r>
      <w:r>
        <w:rPr>
          <w:sz w:val="32"/>
          <w:szCs w:val="32"/>
        </w:rPr>
        <w:t>0</w:t>
      </w:r>
      <w:r w:rsidR="0007115A">
        <w:rPr>
          <w:sz w:val="32"/>
          <w:szCs w:val="32"/>
        </w:rPr>
        <w:t>6</w:t>
      </w:r>
      <w:r w:rsidR="00D34E16">
        <w:rPr>
          <w:sz w:val="32"/>
          <w:szCs w:val="32"/>
        </w:rPr>
        <w:t>5</w:t>
      </w:r>
      <w:r w:rsidR="0007115A">
        <w:rPr>
          <w:sz w:val="32"/>
          <w:szCs w:val="32"/>
        </w:rPr>
        <w:t>28</w:t>
      </w:r>
    </w:p>
    <w:p w14:paraId="1529849C" w14:textId="77777777" w:rsidR="00056E52" w:rsidRPr="00056E52" w:rsidRDefault="00056E52" w:rsidP="00056E52">
      <w:pPr>
        <w:pStyle w:val="3GPPHeader"/>
        <w:rPr>
          <w:sz w:val="22"/>
          <w:szCs w:val="28"/>
        </w:rPr>
      </w:pPr>
      <w:r w:rsidRPr="00056E52">
        <w:rPr>
          <w:sz w:val="22"/>
          <w:szCs w:val="28"/>
        </w:rPr>
        <w:t>Incheon South Korea, May 22</w:t>
      </w:r>
      <w:r w:rsidRPr="00056E52">
        <w:rPr>
          <w:sz w:val="22"/>
          <w:szCs w:val="28"/>
          <w:vertAlign w:val="superscript"/>
        </w:rPr>
        <w:t>nd</w:t>
      </w:r>
      <w:r w:rsidRPr="00056E52">
        <w:rPr>
          <w:sz w:val="22"/>
          <w:szCs w:val="28"/>
        </w:rPr>
        <w:t xml:space="preserve"> - 26</w:t>
      </w:r>
      <w:r w:rsidRPr="00056E52">
        <w:rPr>
          <w:sz w:val="22"/>
          <w:szCs w:val="28"/>
          <w:vertAlign w:val="superscript"/>
        </w:rPr>
        <w:t>th</w:t>
      </w:r>
      <w:r w:rsidRPr="00056E52">
        <w:rPr>
          <w:sz w:val="22"/>
          <w:szCs w:val="28"/>
        </w:rPr>
        <w:t xml:space="preserve"> 2023</w:t>
      </w:r>
    </w:p>
    <w:p w14:paraId="74D1018D" w14:textId="77777777" w:rsidR="00056E52" w:rsidRDefault="00056E52" w:rsidP="00056E52">
      <w:pPr>
        <w:pStyle w:val="3GPPHeader"/>
        <w:rPr>
          <w:sz w:val="22"/>
        </w:rPr>
      </w:pPr>
    </w:p>
    <w:p w14:paraId="09A39356" w14:textId="49E20430" w:rsidR="001933BD" w:rsidRPr="00BD4EB1" w:rsidRDefault="001933BD" w:rsidP="001933BD">
      <w:pPr>
        <w:pStyle w:val="3GPPHeader"/>
        <w:rPr>
          <w:rFonts w:cs="Arial"/>
          <w:sz w:val="22"/>
          <w:szCs w:val="22"/>
        </w:rPr>
      </w:pPr>
      <w:r w:rsidRPr="00BD4EB1">
        <w:rPr>
          <w:rFonts w:cs="Arial"/>
          <w:sz w:val="22"/>
          <w:szCs w:val="22"/>
        </w:rPr>
        <w:t>Agenda Item:</w:t>
      </w:r>
      <w:r w:rsidRPr="00BD4EB1">
        <w:rPr>
          <w:rFonts w:cs="Arial"/>
          <w:sz w:val="22"/>
          <w:szCs w:val="22"/>
        </w:rPr>
        <w:tab/>
      </w:r>
      <w:r w:rsidR="006B3329" w:rsidRPr="006B3329">
        <w:rPr>
          <w:rFonts w:cs="Arial"/>
          <w:sz w:val="22"/>
          <w:szCs w:val="22"/>
        </w:rPr>
        <w:t>8.19.2</w:t>
      </w:r>
    </w:p>
    <w:p w14:paraId="635811DF" w14:textId="77777777" w:rsidR="001933BD" w:rsidRPr="00BD4EB1" w:rsidRDefault="001933BD" w:rsidP="001933BD">
      <w:pPr>
        <w:pStyle w:val="3GPPHeader"/>
        <w:rPr>
          <w:rFonts w:cs="Arial"/>
          <w:sz w:val="22"/>
          <w:szCs w:val="22"/>
        </w:rPr>
      </w:pPr>
      <w:r w:rsidRPr="00BD4EB1">
        <w:rPr>
          <w:rFonts w:cs="Arial"/>
          <w:sz w:val="22"/>
          <w:szCs w:val="22"/>
        </w:rPr>
        <w:t>Source:</w:t>
      </w:r>
      <w:r w:rsidRPr="00BD4EB1">
        <w:rPr>
          <w:rFonts w:cs="Arial"/>
          <w:sz w:val="22"/>
          <w:szCs w:val="22"/>
        </w:rPr>
        <w:tab/>
        <w:t>Ericsson</w:t>
      </w:r>
    </w:p>
    <w:p w14:paraId="44B28ABA" w14:textId="076D7DDA" w:rsidR="001933BD" w:rsidRPr="00BD4EB1" w:rsidRDefault="001933BD" w:rsidP="001933BD">
      <w:pPr>
        <w:pStyle w:val="3GPPHeader"/>
      </w:pPr>
      <w:r w:rsidRPr="2EE9C89E">
        <w:rPr>
          <w:rFonts w:cs="Arial"/>
          <w:sz w:val="22"/>
          <w:szCs w:val="22"/>
        </w:rPr>
        <w:t>Title:</w:t>
      </w:r>
      <w:r>
        <w:tab/>
      </w:r>
      <w:r w:rsidR="005F366E" w:rsidRPr="00100439">
        <w:rPr>
          <w:rFonts w:cs="Arial"/>
          <w:sz w:val="22"/>
          <w:szCs w:val="22"/>
        </w:rPr>
        <w:t>E</w:t>
      </w:r>
      <w:r w:rsidR="00134A0B">
        <w:rPr>
          <w:rFonts w:cs="Arial"/>
          <w:sz w:val="22"/>
          <w:szCs w:val="22"/>
        </w:rPr>
        <w:t xml:space="preserve">xtended </w:t>
      </w:r>
      <w:r w:rsidR="005F366E" w:rsidRPr="00100439">
        <w:rPr>
          <w:rFonts w:cs="Arial"/>
          <w:sz w:val="22"/>
          <w:szCs w:val="22"/>
        </w:rPr>
        <w:t xml:space="preserve">eDRX </w:t>
      </w:r>
      <w:r w:rsidR="00134A0B">
        <w:rPr>
          <w:rFonts w:cs="Arial"/>
          <w:sz w:val="22"/>
          <w:szCs w:val="22"/>
        </w:rPr>
        <w:t xml:space="preserve">cycles </w:t>
      </w:r>
      <w:r w:rsidR="005F366E" w:rsidRPr="00100439">
        <w:rPr>
          <w:rFonts w:cs="Arial"/>
          <w:sz w:val="22"/>
          <w:szCs w:val="22"/>
        </w:rPr>
        <w:t>in RRC_INACTIVE</w:t>
      </w:r>
    </w:p>
    <w:p w14:paraId="1080DEEF" w14:textId="77777777" w:rsidR="001933BD" w:rsidRPr="00BD4EB1" w:rsidRDefault="001933BD" w:rsidP="001933BD">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3AF536BD" w14:textId="77777777" w:rsidR="001933BD" w:rsidRDefault="001933BD" w:rsidP="001933BD">
      <w:pPr>
        <w:pStyle w:val="Heading1"/>
        <w:jc w:val="both"/>
        <w:rPr>
          <w:rFonts w:cs="Arial"/>
        </w:rPr>
      </w:pPr>
      <w:r>
        <w:rPr>
          <w:rFonts w:cs="Arial"/>
        </w:rPr>
        <w:t>1</w:t>
      </w:r>
      <w:r>
        <w:rPr>
          <w:rFonts w:cs="Arial"/>
        </w:rPr>
        <w:tab/>
      </w:r>
      <w:r w:rsidRPr="00BD4EB1">
        <w:rPr>
          <w:rFonts w:cs="Arial"/>
        </w:rPr>
        <w:t>Introduction</w:t>
      </w:r>
    </w:p>
    <w:p w14:paraId="6C41C82D" w14:textId="6D3DA774" w:rsidR="001933BD" w:rsidRDefault="001933BD" w:rsidP="000D427E">
      <w:pPr>
        <w:pStyle w:val="BodyText"/>
        <w:rPr>
          <w:rFonts w:eastAsia="Yu Mincho"/>
          <w:lang w:val="en-GB"/>
        </w:rPr>
      </w:pPr>
      <w:r w:rsidRPr="00436DB4">
        <w:rPr>
          <w:rFonts w:eastAsia="Yu Mincho"/>
          <w:lang w:val="en-GB"/>
        </w:rPr>
        <w:t xml:space="preserve">RAN2 </w:t>
      </w:r>
      <w:r w:rsidR="000D427E">
        <w:rPr>
          <w:rFonts w:eastAsia="Yu Mincho"/>
        </w:rPr>
        <w:t xml:space="preserve">is continuing the </w:t>
      </w:r>
      <w:r w:rsidRPr="00436DB4">
        <w:rPr>
          <w:rFonts w:eastAsia="Yu Mincho"/>
          <w:lang w:val="en-GB"/>
        </w:rPr>
        <w:t>work on the support of reduced capability (RedCap) NR devices WI</w:t>
      </w:r>
      <w:r w:rsidR="000D427E">
        <w:rPr>
          <w:rFonts w:eastAsia="Yu Mincho"/>
        </w:rPr>
        <w:t xml:space="preserve"> (</w:t>
      </w:r>
      <w:hyperlink r:id="rId10" w:history="1">
        <w:r w:rsidR="000D427E" w:rsidRPr="000C3FFB">
          <w:rPr>
            <w:rStyle w:val="Hyperlink"/>
            <w:rFonts w:eastAsia="Yu Mincho"/>
          </w:rPr>
          <w:t>RP-223544</w:t>
        </w:r>
      </w:hyperlink>
      <w:r w:rsidRPr="00436DB4">
        <w:rPr>
          <w:rFonts w:eastAsia="Yu Mincho"/>
          <w:lang w:val="en-GB"/>
        </w:rPr>
        <w:t xml:space="preserve">). The WID has the following objectives on </w:t>
      </w:r>
      <w:r w:rsidR="000D427E">
        <w:rPr>
          <w:rFonts w:eastAsia="Yu Mincho"/>
        </w:rPr>
        <w:t>enhancement</w:t>
      </w:r>
      <w:r w:rsidRPr="00436DB4">
        <w:rPr>
          <w:rFonts w:eastAsia="Yu Mincho"/>
          <w:lang w:val="en-GB"/>
        </w:rPr>
        <w:t xml:space="preserve"> of extended DRX: </w:t>
      </w:r>
    </w:p>
    <w:tbl>
      <w:tblPr>
        <w:tblStyle w:val="TableGrid1"/>
        <w:tblW w:w="0" w:type="auto"/>
        <w:tblLook w:val="04A0" w:firstRow="1" w:lastRow="0" w:firstColumn="1" w:lastColumn="0" w:noHBand="0" w:noVBand="1"/>
      </w:tblPr>
      <w:tblGrid>
        <w:gridCol w:w="9016"/>
      </w:tblGrid>
      <w:tr w:rsidR="001933BD" w:rsidRPr="004F1702" w14:paraId="06656155" w14:textId="77777777" w:rsidTr="002A2ED4">
        <w:tc>
          <w:tcPr>
            <w:tcW w:w="9016" w:type="dxa"/>
          </w:tcPr>
          <w:p w14:paraId="71C84D9D" w14:textId="77777777" w:rsidR="000D427E" w:rsidRPr="004F1702" w:rsidRDefault="000D427E" w:rsidP="000D427E">
            <w:pPr>
              <w:numPr>
                <w:ilvl w:val="0"/>
                <w:numId w:val="3"/>
              </w:numPr>
              <w:overflowPunct w:val="0"/>
              <w:autoSpaceDE w:val="0"/>
              <w:autoSpaceDN w:val="0"/>
              <w:adjustRightInd w:val="0"/>
              <w:spacing w:after="180"/>
              <w:ind w:right="-99"/>
              <w:textAlignment w:val="baseline"/>
              <w:rPr>
                <w:rFonts w:ascii="Times New Roman" w:hAnsi="Times New Roman"/>
                <w:lang w:val="en-GB" w:eastAsia="ja-JP"/>
              </w:rPr>
            </w:pPr>
            <w:r w:rsidRPr="004F1702">
              <w:rPr>
                <w:rFonts w:ascii="Times New Roman" w:hAnsi="Times New Roman"/>
                <w:lang w:val="en-GB" w:eastAsia="ja-JP"/>
              </w:rPr>
              <w:t>Enhanced eDRX in RRC_INACTIVE (&gt;10.24s) [RAN2, RAN3, RAN4]</w:t>
            </w:r>
          </w:p>
          <w:p w14:paraId="48E4A39C" w14:textId="071FF1B3" w:rsidR="000D427E" w:rsidRPr="004F1702" w:rsidRDefault="000D427E" w:rsidP="000D427E">
            <w:pPr>
              <w:numPr>
                <w:ilvl w:val="1"/>
                <w:numId w:val="3"/>
              </w:numPr>
              <w:overflowPunct w:val="0"/>
              <w:autoSpaceDE w:val="0"/>
              <w:autoSpaceDN w:val="0"/>
              <w:adjustRightInd w:val="0"/>
              <w:spacing w:after="180"/>
              <w:jc w:val="both"/>
              <w:textAlignment w:val="baseline"/>
              <w:rPr>
                <w:rFonts w:ascii="Times New Roman" w:hAnsi="Times New Roman"/>
                <w:lang w:val="en-GB" w:eastAsia="ja-JP"/>
              </w:rPr>
            </w:pPr>
            <w:r w:rsidRPr="004F1702">
              <w:rPr>
                <w:rFonts w:ascii="Times New Roman" w:hAnsi="Times New Roman" w:hint="eastAsia"/>
                <w:lang w:val="en-GB" w:eastAsia="ja-JP"/>
              </w:rPr>
              <w:t>Note that this objective requires SA2</w:t>
            </w:r>
            <w:r w:rsidRPr="004F1702">
              <w:rPr>
                <w:rFonts w:ascii="Times New Roman" w:hAnsi="Times New Roman"/>
                <w:lang w:val="en-GB" w:eastAsia="ja-JP"/>
              </w:rPr>
              <w:t xml:space="preserve">, </w:t>
            </w:r>
            <w:r w:rsidRPr="004F1702">
              <w:rPr>
                <w:rFonts w:ascii="Times New Roman" w:hAnsi="Times New Roman" w:hint="eastAsia"/>
                <w:lang w:val="en-GB" w:eastAsia="ja-JP"/>
              </w:rPr>
              <w:t>CT1</w:t>
            </w:r>
            <w:r w:rsidRPr="004F1702">
              <w:rPr>
                <w:rFonts w:ascii="Times New Roman" w:hAnsi="Times New Roman"/>
                <w:lang w:val="en-GB" w:eastAsia="ja-JP"/>
              </w:rPr>
              <w:t xml:space="preserve"> and CT4 </w:t>
            </w:r>
            <w:r w:rsidRPr="004F1702">
              <w:rPr>
                <w:rFonts w:ascii="Times New Roman" w:hAnsi="Times New Roman" w:hint="eastAsia"/>
                <w:lang w:val="en-GB" w:eastAsia="ja-JP"/>
              </w:rPr>
              <w:t>involvement</w:t>
            </w:r>
            <w:r w:rsidRPr="004F1702">
              <w:rPr>
                <w:rFonts w:ascii="Times New Roman" w:hAnsi="Times New Roman"/>
                <w:lang w:eastAsia="ja-JP"/>
              </w:rPr>
              <w:t>.</w:t>
            </w:r>
          </w:p>
        </w:tc>
      </w:tr>
    </w:tbl>
    <w:p w14:paraId="77875F68" w14:textId="77777777" w:rsidR="004F1702" w:rsidRDefault="004F1702" w:rsidP="001933BD">
      <w:pPr>
        <w:pStyle w:val="BodyText"/>
        <w:rPr>
          <w:rFonts w:eastAsiaTheme="minorHAnsi"/>
        </w:rPr>
      </w:pPr>
    </w:p>
    <w:p w14:paraId="5AC0F417" w14:textId="4BC7EAC2" w:rsidR="004F1702" w:rsidRPr="00F1185F" w:rsidRDefault="004F1702" w:rsidP="001933BD">
      <w:pPr>
        <w:pStyle w:val="BodyText"/>
        <w:rPr>
          <w:rFonts w:eastAsiaTheme="minorHAnsi"/>
        </w:rPr>
      </w:pPr>
      <w:r>
        <w:rPr>
          <w:rFonts w:eastAsiaTheme="minorHAnsi"/>
        </w:rPr>
        <w:t>Discussion on eDRX enhancements was continued in RAN2#121</w:t>
      </w:r>
      <w:r w:rsidR="00F1185F" w:rsidRPr="00F1185F">
        <w:rPr>
          <w:rFonts w:eastAsiaTheme="minorHAnsi"/>
        </w:rPr>
        <w:t>bis_online</w:t>
      </w:r>
      <w:r>
        <w:rPr>
          <w:rFonts w:eastAsiaTheme="minorHAnsi"/>
        </w:rPr>
        <w:t xml:space="preserve"> and the following were agreed</w:t>
      </w:r>
      <w:r w:rsidR="00F1185F">
        <w:rPr>
          <w:rFonts w:eastAsiaTheme="minorHAnsi"/>
        </w:rPr>
        <w:t>:</w:t>
      </w:r>
    </w:p>
    <w:tbl>
      <w:tblPr>
        <w:tblStyle w:val="TableGrid"/>
        <w:tblW w:w="0" w:type="auto"/>
        <w:tblLook w:val="04A0" w:firstRow="1" w:lastRow="0" w:firstColumn="1" w:lastColumn="0" w:noHBand="0" w:noVBand="1"/>
      </w:tblPr>
      <w:tblGrid>
        <w:gridCol w:w="9016"/>
      </w:tblGrid>
      <w:tr w:rsidR="001933BD" w:rsidRPr="00016374" w14:paraId="1918683A" w14:textId="77777777" w:rsidTr="004F1702">
        <w:tc>
          <w:tcPr>
            <w:tcW w:w="9016" w:type="dxa"/>
          </w:tcPr>
          <w:p w14:paraId="7DA6488D"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Introduce an optional UE capability with signalling for Rel-18 enhanced eDRX in RRC_INACTIVE.</w:t>
            </w:r>
          </w:p>
          <w:p w14:paraId="6F3A5483"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UE can support Rel-18 enhanced eDRX, only if it supports Rel-17 RRC_IDLE eDRX. </w:t>
            </w:r>
            <w:r w:rsidRPr="00F1185F">
              <w:rPr>
                <w:rFonts w:ascii="Arial" w:hAnsi="Arial" w:cs="Arial"/>
                <w:sz w:val="20"/>
                <w:szCs w:val="20"/>
                <w:highlight w:val="yellow"/>
                <w:lang w:val="en-US"/>
              </w:rPr>
              <w:t>TBD if it must also support Rel-17 RRC_INACTIVE eDRX.</w:t>
            </w:r>
          </w:p>
          <w:p w14:paraId="2BC91935"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A cell can allow Rel-18 INACTIVE eDRX, only if eDRX-AllowedIdle is configured. </w:t>
            </w:r>
            <w:r w:rsidRPr="00F1185F">
              <w:rPr>
                <w:rFonts w:ascii="Arial" w:hAnsi="Arial" w:cs="Arial"/>
                <w:sz w:val="20"/>
                <w:szCs w:val="20"/>
                <w:highlight w:val="yellow"/>
                <w:lang w:val="en-US"/>
              </w:rPr>
              <w:t>TBD if it must also configure Rel-17 RRC_INACTIVE eDRX.</w:t>
            </w:r>
            <w:r w:rsidRPr="00F1185F">
              <w:rPr>
                <w:rFonts w:ascii="Arial" w:hAnsi="Arial" w:cs="Arial"/>
                <w:sz w:val="20"/>
                <w:szCs w:val="20"/>
                <w:lang w:val="en-US"/>
              </w:rPr>
              <w:t xml:space="preserve"> </w:t>
            </w:r>
          </w:p>
          <w:p w14:paraId="431877B3"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UEs configured with Rel-18 enhanced INACTIVE eDRX should apply Rel-18 enhanced INACTIVE eDRX if Rel-18 enhanced INACTIVE eDRX is allowed in the serving cell, regardless of whether Rel-17 INACTIVE eDRX is allowed in the serving cell.</w:t>
            </w:r>
          </w:p>
          <w:p w14:paraId="1CB4D416"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UEs configured with Rel-18 enhanced INACTIVE eDRX should apply INACTIVE DRX if both Rel-18 enhanced INACTIVE eDRX and Rel-17 INACTIVE eDRX are not allowed in the serving cell.</w:t>
            </w:r>
          </w:p>
          <w:p w14:paraId="46CA8F4A" w14:textId="60392376" w:rsidR="00F1185F" w:rsidRPr="00F1185F" w:rsidRDefault="00F1185F" w:rsidP="00F1185F">
            <w:pPr>
              <w:pStyle w:val="ListParagraph"/>
              <w:widowControl w:val="0"/>
              <w:numPr>
                <w:ilvl w:val="0"/>
                <w:numId w:val="20"/>
              </w:numPr>
              <w:contextualSpacing w:val="0"/>
              <w:jc w:val="both"/>
              <w:rPr>
                <w:rFonts w:ascii="Arial" w:hAnsi="Arial" w:cs="Arial"/>
                <w:sz w:val="20"/>
                <w:szCs w:val="20"/>
                <w:lang w:val="en-US"/>
              </w:rPr>
            </w:pPr>
            <w:r w:rsidRPr="00334C1A">
              <w:rPr>
                <w:rFonts w:ascii="Arial" w:hAnsi="Arial" w:cs="Arial"/>
                <w:sz w:val="20"/>
                <w:szCs w:val="20"/>
                <w:highlight w:val="yellow"/>
                <w:lang w:val="en-US"/>
              </w:rPr>
              <w:t>Working assumption (pending specification complexity and NW complexity evaluation):</w:t>
            </w:r>
            <w:r w:rsidRPr="00F1185F">
              <w:rPr>
                <w:rFonts w:ascii="Arial" w:hAnsi="Arial" w:cs="Arial"/>
                <w:sz w:val="20"/>
                <w:szCs w:val="20"/>
                <w:lang w:val="en-US"/>
              </w:rPr>
              <w:t xml:space="preserve">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14392425" w14:textId="77777777" w:rsidR="00F1185F" w:rsidRPr="00F1185F" w:rsidRDefault="00F1185F" w:rsidP="00F1185F">
            <w:pPr>
              <w:pStyle w:val="ListParagraph"/>
              <w:numPr>
                <w:ilvl w:val="0"/>
                <w:numId w:val="20"/>
              </w:numPr>
              <w:rPr>
                <w:rFonts w:ascii="Arial" w:hAnsi="Arial" w:cs="Arial"/>
                <w:sz w:val="20"/>
                <w:szCs w:val="20"/>
                <w:lang w:val="en-US"/>
              </w:rPr>
            </w:pPr>
            <w:r w:rsidRPr="00F1185F">
              <w:rPr>
                <w:rFonts w:ascii="Arial" w:hAnsi="Arial" w:cs="Arial"/>
                <w:sz w:val="20"/>
                <w:szCs w:val="20"/>
                <w:lang w:val="en-US"/>
              </w:rPr>
              <w:t>Introduce a new IE for INACTIVE eDRX to include the eDRX cycle values larger than 10.24s.</w:t>
            </w:r>
          </w:p>
          <w:p w14:paraId="3AB99EDB" w14:textId="77777777" w:rsidR="00F1185F" w:rsidRPr="00F1185F" w:rsidRDefault="00F1185F" w:rsidP="00F1185F">
            <w:pPr>
              <w:pStyle w:val="ListParagraph"/>
              <w:widowControl w:val="0"/>
              <w:numPr>
                <w:ilvl w:val="0"/>
                <w:numId w:val="20"/>
              </w:numPr>
              <w:jc w:val="both"/>
              <w:rPr>
                <w:rFonts w:ascii="Arial" w:hAnsi="Arial" w:cs="Arial"/>
                <w:sz w:val="20"/>
                <w:szCs w:val="20"/>
                <w:lang w:val="en-US"/>
              </w:rPr>
            </w:pPr>
            <w:r w:rsidRPr="00F1185F">
              <w:rPr>
                <w:rFonts w:ascii="Arial" w:hAnsi="Arial" w:cs="Arial"/>
                <w:sz w:val="20"/>
                <w:szCs w:val="20"/>
                <w:lang w:val="en-US"/>
              </w:rPr>
              <w:t xml:space="preserve">Following cases are invalid: </w:t>
            </w:r>
          </w:p>
          <w:p w14:paraId="7E10021C" w14:textId="77777777" w:rsidR="00F1185F" w:rsidRPr="00F1185F" w:rsidRDefault="00F1185F" w:rsidP="00F1185F">
            <w:pPr>
              <w:pStyle w:val="ListParagraph"/>
              <w:widowControl w:val="0"/>
              <w:numPr>
                <w:ilvl w:val="1"/>
                <w:numId w:val="20"/>
              </w:numPr>
              <w:contextualSpacing w:val="0"/>
              <w:jc w:val="both"/>
              <w:rPr>
                <w:rFonts w:ascii="Arial" w:hAnsi="Arial" w:cs="Arial"/>
                <w:sz w:val="20"/>
                <w:szCs w:val="20"/>
              </w:rPr>
            </w:pPr>
            <w:r w:rsidRPr="00F1185F">
              <w:rPr>
                <w:rFonts w:ascii="Arial" w:hAnsi="Arial" w:cs="Arial"/>
                <w:sz w:val="20"/>
                <w:szCs w:val="20"/>
              </w:rPr>
              <w:t>Case 1: UE is configured with a Rel-18 enhanced INACTIVE eDRX cycle but not configured with the IDLE eDRX cycle.</w:t>
            </w:r>
          </w:p>
          <w:p w14:paraId="472DE21C" w14:textId="77777777" w:rsidR="00F1185F" w:rsidRPr="00F1185F" w:rsidRDefault="00F1185F" w:rsidP="00F1185F">
            <w:pPr>
              <w:pStyle w:val="ListParagraph"/>
              <w:widowControl w:val="0"/>
              <w:numPr>
                <w:ilvl w:val="1"/>
                <w:numId w:val="20"/>
              </w:numPr>
              <w:contextualSpacing w:val="0"/>
              <w:jc w:val="both"/>
              <w:rPr>
                <w:rFonts w:ascii="Arial" w:hAnsi="Arial" w:cs="Arial"/>
                <w:sz w:val="20"/>
                <w:szCs w:val="20"/>
              </w:rPr>
            </w:pPr>
            <w:r w:rsidRPr="00F1185F">
              <w:rPr>
                <w:rFonts w:ascii="Arial" w:hAnsi="Arial" w:cs="Arial"/>
                <w:sz w:val="20"/>
                <w:szCs w:val="20"/>
              </w:rPr>
              <w:t>Case 2: UE is configured with a Rel-18 enhanced INACTIVE eDRX cycle longer than the IDLE eDRX cycle.</w:t>
            </w:r>
          </w:p>
          <w:p w14:paraId="4F6620EB" w14:textId="396FADF0"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RAN PTW length is mandatorily present within Rel-18 INACTIVE eDRX’s configuration.</w:t>
            </w:r>
          </w:p>
          <w:p w14:paraId="0C7097F9" w14:textId="080AB7B5"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Use the same UE_ID_H as IDLE eDRX for calculating the PH for RAN paging when INACTIVE eDRX is longer than 10.24s.</w:t>
            </w:r>
          </w:p>
          <w:p w14:paraId="1E364624" w14:textId="5C18356B"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Use T</w:t>
            </w:r>
            <w:r w:rsidRPr="00F1185F">
              <w:rPr>
                <w:rFonts w:ascii="Arial" w:hAnsi="Arial" w:cs="Arial"/>
                <w:sz w:val="20"/>
                <w:szCs w:val="20"/>
                <w:vertAlign w:val="subscript"/>
                <w:lang w:val="en-US"/>
              </w:rPr>
              <w:t>eDRX_RAN</w:t>
            </w:r>
            <w:r w:rsidRPr="00F1185F">
              <w:rPr>
                <w:rFonts w:ascii="Arial" w:hAnsi="Arial" w:cs="Arial"/>
                <w:sz w:val="20"/>
                <w:szCs w:val="20"/>
                <w:lang w:val="en-US"/>
              </w:rPr>
              <w:t xml:space="preserve"> instead of T</w:t>
            </w:r>
            <w:r w:rsidRPr="00F1185F">
              <w:rPr>
                <w:rFonts w:ascii="Arial" w:hAnsi="Arial" w:cs="Arial"/>
                <w:sz w:val="20"/>
                <w:szCs w:val="20"/>
                <w:vertAlign w:val="subscript"/>
                <w:lang w:val="en-US"/>
              </w:rPr>
              <w:t>eDRX_CN</w:t>
            </w:r>
            <w:r w:rsidRPr="00F1185F">
              <w:rPr>
                <w:rFonts w:ascii="Arial" w:hAnsi="Arial" w:cs="Arial"/>
                <w:sz w:val="20"/>
                <w:szCs w:val="20"/>
                <w:lang w:val="en-US"/>
              </w:rPr>
              <w:t xml:space="preserve"> to calculate the PH for RAN paging when T</w:t>
            </w:r>
            <w:r w:rsidRPr="00F1185F">
              <w:rPr>
                <w:rFonts w:ascii="Arial" w:hAnsi="Arial" w:cs="Arial"/>
                <w:sz w:val="20"/>
                <w:szCs w:val="20"/>
                <w:vertAlign w:val="subscript"/>
                <w:lang w:val="en-US"/>
              </w:rPr>
              <w:t>eDRX_RAN</w:t>
            </w:r>
            <w:r w:rsidRPr="00F1185F">
              <w:rPr>
                <w:rFonts w:ascii="Arial" w:hAnsi="Arial" w:cs="Arial"/>
                <w:sz w:val="20"/>
                <w:szCs w:val="20"/>
                <w:lang w:val="en-US"/>
              </w:rPr>
              <w:t xml:space="preserve"> is longer than 10.24s.</w:t>
            </w:r>
          </w:p>
          <w:p w14:paraId="27C63206" w14:textId="6662F7DD" w:rsidR="00F1185F" w:rsidRDefault="00F1185F" w:rsidP="004F1702">
            <w:pPr>
              <w:pStyle w:val="ListParagraph"/>
              <w:widowControl w:val="0"/>
              <w:numPr>
                <w:ilvl w:val="0"/>
                <w:numId w:val="20"/>
              </w:numPr>
              <w:contextualSpacing w:val="0"/>
              <w:jc w:val="both"/>
              <w:rPr>
                <w:rFonts w:ascii="Arial" w:hAnsi="Arial" w:cs="Arial"/>
                <w:sz w:val="20"/>
                <w:szCs w:val="20"/>
                <w:lang w:val="en-US"/>
              </w:rPr>
            </w:pPr>
            <w:r w:rsidRPr="00F1185F">
              <w:rPr>
                <w:rFonts w:ascii="Arial" w:hAnsi="Arial" w:cs="Arial"/>
                <w:sz w:val="20"/>
                <w:szCs w:val="20"/>
                <w:lang w:val="en-US"/>
              </w:rPr>
              <w:t>For the overlapping PH, RAN PTW starting location is determined based on CN eDRX cycle.</w:t>
            </w:r>
          </w:p>
          <w:p w14:paraId="194F8D6D" w14:textId="77777777" w:rsidR="00334C1A" w:rsidRPr="00334C1A" w:rsidRDefault="00334C1A" w:rsidP="00334C1A">
            <w:pPr>
              <w:pStyle w:val="ListParagraph"/>
              <w:numPr>
                <w:ilvl w:val="0"/>
                <w:numId w:val="20"/>
              </w:numPr>
              <w:rPr>
                <w:rFonts w:ascii="Arial" w:hAnsi="Arial" w:cs="Arial"/>
                <w:sz w:val="20"/>
                <w:szCs w:val="20"/>
                <w:lang w:val="en-US"/>
              </w:rPr>
            </w:pPr>
            <w:r w:rsidRPr="00334C1A">
              <w:rPr>
                <w:rFonts w:ascii="Arial" w:hAnsi="Arial" w:cs="Arial"/>
                <w:sz w:val="20"/>
                <w:szCs w:val="20"/>
                <w:lang w:val="en-US"/>
              </w:rPr>
              <w:lastRenderedPageBreak/>
              <w:t>For the non-overlapping PH, PTW starting location for RAN PTW is determined based on the CN eDRX cycle.</w:t>
            </w:r>
          </w:p>
          <w:p w14:paraId="23510B4E" w14:textId="77777777" w:rsidR="00334C1A" w:rsidRPr="00334C1A" w:rsidRDefault="00334C1A" w:rsidP="00334C1A">
            <w:pPr>
              <w:pStyle w:val="ListParagraph"/>
              <w:numPr>
                <w:ilvl w:val="0"/>
                <w:numId w:val="20"/>
              </w:numPr>
              <w:rPr>
                <w:rFonts w:ascii="Arial" w:hAnsi="Arial" w:cs="Arial"/>
                <w:sz w:val="20"/>
                <w:szCs w:val="20"/>
                <w:lang w:val="en-US"/>
              </w:rPr>
            </w:pPr>
            <w:r w:rsidRPr="00334C1A">
              <w:rPr>
                <w:rFonts w:ascii="Arial" w:hAnsi="Arial" w:cs="Arial"/>
                <w:sz w:val="20"/>
                <w:szCs w:val="20"/>
                <w:lang w:val="en-US"/>
              </w:rPr>
              <w:t>In an overlapped or non-overlapped PH: Within RAN PTW and outside CN PTW, T = RAN configured DRX cycle</w:t>
            </w:r>
          </w:p>
          <w:p w14:paraId="3ED173A5" w14:textId="77777777" w:rsidR="00334C1A" w:rsidRPr="00334C1A" w:rsidRDefault="00334C1A" w:rsidP="00334C1A">
            <w:pPr>
              <w:pStyle w:val="ListParagraph"/>
              <w:widowControl w:val="0"/>
              <w:numPr>
                <w:ilvl w:val="0"/>
                <w:numId w:val="20"/>
              </w:numPr>
              <w:jc w:val="both"/>
              <w:rPr>
                <w:rFonts w:ascii="Arial" w:hAnsi="Arial" w:cs="Arial"/>
                <w:sz w:val="20"/>
                <w:szCs w:val="20"/>
                <w:lang w:val="en-US"/>
              </w:rPr>
            </w:pPr>
            <w:r w:rsidRPr="00334C1A">
              <w:rPr>
                <w:rFonts w:ascii="Arial" w:hAnsi="Arial" w:cs="Arial"/>
                <w:sz w:val="20"/>
                <w:szCs w:val="20"/>
                <w:lang w:val="en-US"/>
              </w:rPr>
              <w:t>If this is even a valid case (we will decide later): In an overlapped PH: Within CN PTW and outside RAN PTW, T = min {CN configured DRX cycle, default paging cycle broadcast in system information}.</w:t>
            </w:r>
          </w:p>
          <w:p w14:paraId="044E5F21" w14:textId="77777777" w:rsidR="00334C1A" w:rsidRPr="00334C1A" w:rsidRDefault="00334C1A" w:rsidP="00334C1A">
            <w:pPr>
              <w:pStyle w:val="ListParagraph"/>
              <w:widowControl w:val="0"/>
              <w:numPr>
                <w:ilvl w:val="0"/>
                <w:numId w:val="20"/>
              </w:numPr>
              <w:jc w:val="both"/>
              <w:rPr>
                <w:rFonts w:ascii="Arial" w:hAnsi="Arial" w:cs="Arial"/>
                <w:sz w:val="20"/>
                <w:szCs w:val="20"/>
                <w:lang w:val="en-US"/>
              </w:rPr>
            </w:pPr>
            <w:r w:rsidRPr="00334C1A">
              <w:rPr>
                <w:rFonts w:ascii="Arial" w:hAnsi="Arial" w:cs="Arial"/>
                <w:sz w:val="20"/>
                <w:szCs w:val="20"/>
                <w:lang w:val="en-US"/>
              </w:rPr>
              <w:t>In an overlapped PH: Within both CN PTW and RAN PTW, T = min {CN configured DRX cycle, RAN configured DRX cycle, default paging cycle broadcast in system information}.</w:t>
            </w:r>
          </w:p>
          <w:p w14:paraId="11AC467A" w14:textId="2A3D303C" w:rsidR="00334C1A" w:rsidRPr="00AA37E9" w:rsidRDefault="00334C1A" w:rsidP="00AA37E9">
            <w:pPr>
              <w:pStyle w:val="ListParagraph"/>
              <w:widowControl w:val="0"/>
              <w:numPr>
                <w:ilvl w:val="0"/>
                <w:numId w:val="20"/>
              </w:numPr>
              <w:contextualSpacing w:val="0"/>
              <w:jc w:val="both"/>
              <w:rPr>
                <w:rFonts w:ascii="Arial" w:hAnsi="Arial" w:cs="Arial"/>
                <w:sz w:val="20"/>
                <w:szCs w:val="20"/>
                <w:lang w:val="en-US"/>
              </w:rPr>
            </w:pPr>
            <w:r w:rsidRPr="00334C1A">
              <w:rPr>
                <w:rFonts w:ascii="Arial" w:hAnsi="Arial" w:cs="Arial"/>
                <w:sz w:val="20"/>
                <w:szCs w:val="20"/>
                <w:lang w:val="en-US"/>
              </w:rPr>
              <w:t>Legacy systemInfoModification-eDRX indication in Short message and eDRX modification boundaries are also applicable for Rel-18 UEs configured with INACTIVE eDRX &gt; 10.24sec, and in this case, the CN eDRX cycle is used to compare with the modification period.</w:t>
            </w:r>
          </w:p>
        </w:tc>
      </w:tr>
    </w:tbl>
    <w:p w14:paraId="58632B7F" w14:textId="53CB1A39" w:rsidR="001933BD" w:rsidRDefault="001933BD" w:rsidP="001933BD">
      <w:pPr>
        <w:pStyle w:val="BodyText"/>
        <w:rPr>
          <w:rFonts w:eastAsiaTheme="minorHAnsi"/>
        </w:rPr>
      </w:pPr>
    </w:p>
    <w:p w14:paraId="31B9CDA1" w14:textId="72899CF8" w:rsidR="00056E52" w:rsidRPr="00056E52" w:rsidRDefault="00056E52" w:rsidP="00056E52">
      <w:pPr>
        <w:pStyle w:val="BodyText"/>
        <w:rPr>
          <w:rFonts w:eastAsiaTheme="minorHAnsi"/>
        </w:rPr>
      </w:pPr>
      <w:r w:rsidRPr="00056E52">
        <w:rPr>
          <w:rFonts w:eastAsiaTheme="minorHAnsi"/>
        </w:rPr>
        <w:t xml:space="preserve">In this contribution, we discuss </w:t>
      </w:r>
      <w:r>
        <w:rPr>
          <w:rFonts w:eastAsiaTheme="minorHAnsi"/>
        </w:rPr>
        <w:t>enhancements of eDRX functionality</w:t>
      </w:r>
      <w:r w:rsidRPr="00056E52">
        <w:rPr>
          <w:rFonts w:eastAsiaTheme="minorHAnsi"/>
        </w:rPr>
        <w:t xml:space="preserve"> with respect to the Rel-18 </w:t>
      </w:r>
      <w:r>
        <w:rPr>
          <w:rFonts w:eastAsiaTheme="minorHAnsi"/>
        </w:rPr>
        <w:t>eDRX cycles in RRC_INACTIVE.</w:t>
      </w:r>
    </w:p>
    <w:p w14:paraId="4C341757" w14:textId="56DAA899" w:rsidR="00EB7D8C" w:rsidRPr="00D46B9D" w:rsidRDefault="0083173A" w:rsidP="00EB7D8C">
      <w:pPr>
        <w:pStyle w:val="Heading1"/>
        <w:jc w:val="both"/>
        <w:rPr>
          <w:rFonts w:cs="Arial"/>
          <w:lang w:val="en-US"/>
        </w:rPr>
      </w:pPr>
      <w:r>
        <w:rPr>
          <w:rFonts w:cs="Arial"/>
        </w:rPr>
        <w:t>2</w:t>
      </w:r>
      <w:r w:rsidRPr="00950A01">
        <w:rPr>
          <w:rFonts w:cs="Arial"/>
        </w:rPr>
        <w:tab/>
      </w:r>
      <w:r w:rsidR="00D46B9D">
        <w:rPr>
          <w:rFonts w:cs="Arial"/>
          <w:lang w:val="en-US"/>
        </w:rPr>
        <w:t>C</w:t>
      </w:r>
      <w:r w:rsidR="003773F4">
        <w:rPr>
          <w:rFonts w:cs="Arial"/>
        </w:rPr>
        <w:t>onfiguration for e</w:t>
      </w:r>
      <w:r w:rsidR="00D46B9D">
        <w:rPr>
          <w:rFonts w:cs="Arial"/>
          <w:lang w:val="en-US"/>
        </w:rPr>
        <w:t xml:space="preserve">xtended </w:t>
      </w:r>
      <w:r w:rsidR="003773F4">
        <w:rPr>
          <w:rFonts w:cs="Arial"/>
        </w:rPr>
        <w:t>eDRX</w:t>
      </w:r>
      <w:r w:rsidR="00D46B9D">
        <w:rPr>
          <w:rFonts w:cs="Arial"/>
          <w:lang w:val="en-US"/>
        </w:rPr>
        <w:t xml:space="preserve"> cycles</w:t>
      </w:r>
    </w:p>
    <w:p w14:paraId="40B9B1FC" w14:textId="1FE686F4" w:rsidR="00FD234D" w:rsidRDefault="00FD234D" w:rsidP="00B53495">
      <w:pPr>
        <w:jc w:val="both"/>
        <w:rPr>
          <w:rFonts w:ascii="Arial" w:hAnsi="Arial" w:cs="Arial"/>
          <w:sz w:val="20"/>
          <w:szCs w:val="20"/>
        </w:rPr>
      </w:pPr>
      <w:r>
        <w:rPr>
          <w:rFonts w:ascii="Arial" w:hAnsi="Arial" w:cs="Arial"/>
          <w:sz w:val="20"/>
          <w:szCs w:val="20"/>
        </w:rPr>
        <w:t xml:space="preserve">In Rel-17, eDRX cycle up to 10.24 s for RRC_INACTIVE and up to </w:t>
      </w:r>
      <w:r w:rsidRPr="00983144">
        <w:rPr>
          <w:rFonts w:ascii="Arial" w:hAnsi="Arial" w:cs="Arial"/>
          <w:sz w:val="20"/>
          <w:szCs w:val="20"/>
        </w:rPr>
        <w:t>10485.76</w:t>
      </w:r>
      <w:r>
        <w:rPr>
          <w:rFonts w:ascii="Arial" w:hAnsi="Arial" w:cs="Arial"/>
          <w:sz w:val="20"/>
          <w:szCs w:val="20"/>
        </w:rPr>
        <w:t xml:space="preserve"> </w:t>
      </w:r>
      <w:r w:rsidRPr="00983144">
        <w:rPr>
          <w:rFonts w:ascii="Arial" w:hAnsi="Arial" w:cs="Arial"/>
          <w:sz w:val="20"/>
          <w:szCs w:val="20"/>
        </w:rPr>
        <w:t>s</w:t>
      </w:r>
      <w:r>
        <w:rPr>
          <w:rFonts w:ascii="Arial" w:hAnsi="Arial" w:cs="Arial"/>
          <w:sz w:val="20"/>
          <w:szCs w:val="20"/>
        </w:rPr>
        <w:t xml:space="preserve"> for RRC_IDLE was specified. The eDRX cycle for RRC_INACTIVE is extended in Rel-18 </w:t>
      </w:r>
      <w:r w:rsidR="009C739C">
        <w:rPr>
          <w:rFonts w:ascii="Arial" w:hAnsi="Arial" w:cs="Arial"/>
          <w:sz w:val="20"/>
          <w:szCs w:val="20"/>
        </w:rPr>
        <w:t>that</w:t>
      </w:r>
      <w:r>
        <w:rPr>
          <w:rFonts w:ascii="Arial" w:hAnsi="Arial" w:cs="Arial"/>
          <w:sz w:val="20"/>
          <w:szCs w:val="20"/>
        </w:rPr>
        <w:t xml:space="preserve"> include cycles greater than 10.24 s and up to 10485.76 s</w:t>
      </w:r>
      <w:r w:rsidR="009C739C">
        <w:rPr>
          <w:rFonts w:ascii="Arial" w:hAnsi="Arial" w:cs="Arial"/>
          <w:sz w:val="20"/>
          <w:szCs w:val="20"/>
        </w:rPr>
        <w:t xml:space="preserve"> allowing</w:t>
      </w:r>
      <w:r>
        <w:rPr>
          <w:rFonts w:ascii="Arial" w:hAnsi="Arial" w:cs="Arial"/>
          <w:sz w:val="20"/>
          <w:szCs w:val="20"/>
        </w:rPr>
        <w:t xml:space="preserve"> a UE to configure longer eDRX cycle</w:t>
      </w:r>
      <w:r w:rsidR="009C739C">
        <w:rPr>
          <w:rFonts w:ascii="Arial" w:hAnsi="Arial" w:cs="Arial"/>
          <w:sz w:val="20"/>
          <w:szCs w:val="20"/>
        </w:rPr>
        <w:t>s</w:t>
      </w:r>
      <w:r>
        <w:rPr>
          <w:rFonts w:ascii="Arial" w:hAnsi="Arial" w:cs="Arial"/>
          <w:sz w:val="20"/>
          <w:szCs w:val="20"/>
        </w:rPr>
        <w:t xml:space="preserve">. For a Rel-18 UE, it is more consistent from the deployment </w:t>
      </w:r>
      <w:r w:rsidR="009C739C">
        <w:rPr>
          <w:rFonts w:ascii="Arial" w:hAnsi="Arial" w:cs="Arial"/>
          <w:sz w:val="20"/>
          <w:szCs w:val="20"/>
        </w:rPr>
        <w:t xml:space="preserve">and UE capability point of view that it supports both the Rel-17 IDLE and INACTIVE eDRX cycles. </w:t>
      </w:r>
    </w:p>
    <w:p w14:paraId="39E6016D" w14:textId="47D195A7" w:rsidR="009C739C" w:rsidRDefault="009C739C" w:rsidP="00B53495">
      <w:pPr>
        <w:jc w:val="both"/>
        <w:rPr>
          <w:rFonts w:ascii="Arial" w:hAnsi="Arial" w:cs="Arial"/>
          <w:sz w:val="20"/>
          <w:szCs w:val="20"/>
        </w:rPr>
      </w:pPr>
    </w:p>
    <w:p w14:paraId="07308087" w14:textId="719DCB14" w:rsidR="009C739C" w:rsidRPr="00F01F06" w:rsidRDefault="009C739C" w:rsidP="00B53495">
      <w:pPr>
        <w:pStyle w:val="Proposal"/>
        <w:ind w:hanging="1446"/>
      </w:pPr>
      <w:bookmarkStart w:id="1" w:name="_Toc134784929"/>
      <w:r>
        <w:rPr>
          <w:rFonts w:eastAsia="MS Gothic"/>
          <w:sz w:val="21"/>
          <w:lang w:eastAsia="ja-JP"/>
        </w:rPr>
        <w:t xml:space="preserve">A Rel-18 </w:t>
      </w:r>
      <w:r w:rsidRPr="009C739C">
        <w:rPr>
          <w:rFonts w:eastAsia="MS Gothic"/>
          <w:sz w:val="21"/>
          <w:lang w:eastAsia="ja-JP"/>
        </w:rPr>
        <w:t xml:space="preserve">UE </w:t>
      </w:r>
      <w:r w:rsidR="001956BE">
        <w:rPr>
          <w:rFonts w:eastAsia="MS Gothic"/>
          <w:sz w:val="21"/>
          <w:lang w:eastAsia="ja-JP"/>
        </w:rPr>
        <w:t>is</w:t>
      </w:r>
      <w:r w:rsidRPr="009C739C">
        <w:rPr>
          <w:rFonts w:eastAsia="MS Gothic"/>
          <w:sz w:val="21"/>
          <w:lang w:eastAsia="ja-JP"/>
        </w:rPr>
        <w:t xml:space="preserve"> </w:t>
      </w:r>
      <w:r>
        <w:rPr>
          <w:rFonts w:eastAsia="MS Gothic"/>
          <w:sz w:val="21"/>
          <w:lang w:eastAsia="ja-JP"/>
        </w:rPr>
        <w:t>configure</w:t>
      </w:r>
      <w:r w:rsidR="00F04E25">
        <w:rPr>
          <w:rFonts w:eastAsia="MS Gothic"/>
          <w:sz w:val="21"/>
          <w:lang w:eastAsia="ja-JP"/>
        </w:rPr>
        <w:t>d with</w:t>
      </w:r>
      <w:r>
        <w:rPr>
          <w:rFonts w:eastAsia="MS Gothic"/>
          <w:sz w:val="21"/>
          <w:lang w:eastAsia="ja-JP"/>
        </w:rPr>
        <w:t xml:space="preserve"> </w:t>
      </w:r>
      <w:r w:rsidRPr="009C739C">
        <w:rPr>
          <w:rFonts w:eastAsia="MS Gothic"/>
          <w:sz w:val="21"/>
          <w:lang w:eastAsia="ja-JP"/>
        </w:rPr>
        <w:t>e</w:t>
      </w:r>
      <w:r w:rsidR="00D46B9D">
        <w:rPr>
          <w:rFonts w:eastAsia="MS Gothic"/>
          <w:iCs/>
          <w:sz w:val="21"/>
          <w:lang w:eastAsia="ja-JP"/>
        </w:rPr>
        <w:t xml:space="preserve">xtended </w:t>
      </w:r>
      <w:r w:rsidRPr="009C739C">
        <w:rPr>
          <w:rFonts w:eastAsia="MS Gothic"/>
          <w:sz w:val="21"/>
          <w:lang w:eastAsia="ja-JP"/>
        </w:rPr>
        <w:t>eDRX</w:t>
      </w:r>
      <w:r w:rsidR="00D46B9D">
        <w:rPr>
          <w:rFonts w:eastAsia="MS Gothic"/>
          <w:iCs/>
          <w:sz w:val="21"/>
          <w:lang w:eastAsia="ja-JP"/>
        </w:rPr>
        <w:t xml:space="preserve"> cycles in RRC_INACTIVE</w:t>
      </w:r>
      <w:r w:rsidRPr="009C739C">
        <w:rPr>
          <w:rFonts w:eastAsia="MS Gothic"/>
          <w:sz w:val="21"/>
          <w:lang w:eastAsia="ja-JP"/>
        </w:rPr>
        <w:t xml:space="preserve">, only if it supports </w:t>
      </w:r>
      <w:r w:rsidR="00D46B9D">
        <w:rPr>
          <w:rFonts w:eastAsia="MS Gothic"/>
          <w:iCs/>
          <w:sz w:val="21"/>
          <w:lang w:eastAsia="ja-JP"/>
        </w:rPr>
        <w:t>eDRX cycle</w:t>
      </w:r>
      <w:r w:rsidR="001A563A">
        <w:rPr>
          <w:rFonts w:eastAsia="MS Gothic"/>
          <w:iCs/>
          <w:sz w:val="21"/>
          <w:lang w:eastAsia="ja-JP"/>
        </w:rPr>
        <w:t xml:space="preserve">s in </w:t>
      </w:r>
      <w:r w:rsidRPr="009C739C">
        <w:rPr>
          <w:rFonts w:eastAsia="MS Gothic"/>
          <w:sz w:val="21"/>
          <w:lang w:eastAsia="ja-JP"/>
        </w:rPr>
        <w:t xml:space="preserve">RRC_IDLE </w:t>
      </w:r>
      <w:r>
        <w:rPr>
          <w:rFonts w:eastAsia="MS Gothic"/>
          <w:sz w:val="21"/>
          <w:lang w:eastAsia="ja-JP"/>
        </w:rPr>
        <w:t xml:space="preserve">and RRC_INACTIVE </w:t>
      </w:r>
      <w:r w:rsidR="005C72C3">
        <w:rPr>
          <w:rFonts w:eastAsia="MS Gothic"/>
          <w:iCs/>
          <w:sz w:val="21"/>
          <w:lang w:eastAsia="ja-JP"/>
        </w:rPr>
        <w:t xml:space="preserve">specified in </w:t>
      </w:r>
      <w:r w:rsidRPr="009C739C">
        <w:rPr>
          <w:rFonts w:eastAsia="MS Gothic"/>
          <w:sz w:val="21"/>
          <w:lang w:eastAsia="ja-JP"/>
        </w:rPr>
        <w:t>Rel-17</w:t>
      </w:r>
      <w:r w:rsidRPr="00FB3131">
        <w:rPr>
          <w:rFonts w:cs="Arial"/>
          <w:szCs w:val="20"/>
        </w:rPr>
        <w:t>.</w:t>
      </w:r>
      <w:bookmarkEnd w:id="1"/>
    </w:p>
    <w:p w14:paraId="4E670674" w14:textId="30C2E2A8" w:rsidR="009C739C" w:rsidRPr="00966402" w:rsidRDefault="00A90BBF" w:rsidP="00B53495">
      <w:pPr>
        <w:jc w:val="both"/>
        <w:rPr>
          <w:rFonts w:ascii="Arial" w:hAnsi="Arial" w:cs="Arial"/>
          <w:sz w:val="20"/>
          <w:szCs w:val="20"/>
          <w:lang w:val="en-US"/>
        </w:rPr>
      </w:pPr>
      <w:r>
        <w:rPr>
          <w:rFonts w:ascii="Arial" w:hAnsi="Arial" w:cs="Arial"/>
          <w:sz w:val="20"/>
          <w:szCs w:val="20"/>
          <w:lang w:val="en-US"/>
        </w:rPr>
        <w:t xml:space="preserve">If Proposal 1 </w:t>
      </w:r>
      <w:r w:rsidR="0035220F">
        <w:rPr>
          <w:rFonts w:ascii="Arial" w:hAnsi="Arial" w:cs="Arial"/>
          <w:sz w:val="20"/>
          <w:szCs w:val="20"/>
          <w:lang w:val="en-US"/>
        </w:rPr>
        <w:t>above is agreed, a</w:t>
      </w:r>
      <w:r w:rsidR="009C739C" w:rsidRPr="009C739C">
        <w:rPr>
          <w:rFonts w:ascii="Arial" w:hAnsi="Arial" w:cs="Arial"/>
          <w:sz w:val="20"/>
          <w:szCs w:val="20"/>
        </w:rPr>
        <w:t xml:space="preserve"> UE </w:t>
      </w:r>
      <w:r w:rsidR="00424427">
        <w:rPr>
          <w:rFonts w:ascii="Arial" w:hAnsi="Arial" w:cs="Arial"/>
          <w:sz w:val="20"/>
          <w:szCs w:val="20"/>
          <w:lang w:val="en-US"/>
        </w:rPr>
        <w:t xml:space="preserve">that </w:t>
      </w:r>
      <w:r w:rsidR="009C739C" w:rsidRPr="009C739C">
        <w:rPr>
          <w:rFonts w:ascii="Arial" w:hAnsi="Arial" w:cs="Arial"/>
          <w:sz w:val="20"/>
          <w:szCs w:val="20"/>
        </w:rPr>
        <w:t>suppor</w:t>
      </w:r>
      <w:r w:rsidR="00424427">
        <w:rPr>
          <w:rFonts w:ascii="Arial" w:hAnsi="Arial" w:cs="Arial"/>
          <w:sz w:val="20"/>
          <w:szCs w:val="20"/>
          <w:lang w:val="en-US"/>
        </w:rPr>
        <w:t xml:space="preserve">ts </w:t>
      </w:r>
      <w:r w:rsidR="009C739C">
        <w:rPr>
          <w:rFonts w:ascii="Arial" w:hAnsi="Arial" w:cs="Arial"/>
          <w:sz w:val="20"/>
          <w:szCs w:val="20"/>
        </w:rPr>
        <w:t>e</w:t>
      </w:r>
      <w:r w:rsidR="005C72C3">
        <w:rPr>
          <w:rFonts w:ascii="Arial" w:hAnsi="Arial" w:cs="Arial"/>
          <w:sz w:val="20"/>
          <w:szCs w:val="20"/>
          <w:lang w:val="en-US"/>
        </w:rPr>
        <w:t>xtended</w:t>
      </w:r>
      <w:r w:rsidR="009C739C">
        <w:rPr>
          <w:rFonts w:ascii="Arial" w:hAnsi="Arial" w:cs="Arial"/>
          <w:sz w:val="20"/>
          <w:szCs w:val="20"/>
        </w:rPr>
        <w:t xml:space="preserve"> </w:t>
      </w:r>
      <w:r w:rsidR="009C739C" w:rsidRPr="009C739C">
        <w:rPr>
          <w:rFonts w:ascii="Arial" w:hAnsi="Arial" w:cs="Arial"/>
          <w:sz w:val="20"/>
          <w:szCs w:val="20"/>
        </w:rPr>
        <w:t xml:space="preserve">eDRX </w:t>
      </w:r>
      <w:r w:rsidR="005C72C3">
        <w:rPr>
          <w:rFonts w:ascii="Arial" w:hAnsi="Arial" w:cs="Arial"/>
          <w:sz w:val="20"/>
          <w:szCs w:val="20"/>
          <w:lang w:val="en-US"/>
        </w:rPr>
        <w:t xml:space="preserve">cycles </w:t>
      </w:r>
      <w:r w:rsidR="009C739C" w:rsidRPr="009C739C">
        <w:rPr>
          <w:rFonts w:ascii="Arial" w:hAnsi="Arial" w:cs="Arial"/>
          <w:sz w:val="20"/>
          <w:szCs w:val="20"/>
        </w:rPr>
        <w:t xml:space="preserve">in RRC_INACTIVE </w:t>
      </w:r>
      <w:r w:rsidR="00424427">
        <w:rPr>
          <w:rFonts w:ascii="Arial" w:hAnsi="Arial" w:cs="Arial"/>
          <w:sz w:val="20"/>
          <w:szCs w:val="20"/>
          <w:lang w:val="en-US"/>
        </w:rPr>
        <w:t xml:space="preserve">supports eDRX cycles in </w:t>
      </w:r>
      <w:r w:rsidR="00C05579">
        <w:rPr>
          <w:rFonts w:ascii="Arial" w:hAnsi="Arial" w:cs="Arial"/>
          <w:sz w:val="20"/>
          <w:szCs w:val="20"/>
        </w:rPr>
        <w:t xml:space="preserve">RRC_IDLE and </w:t>
      </w:r>
      <w:r w:rsidR="009C739C">
        <w:rPr>
          <w:rFonts w:ascii="Arial" w:hAnsi="Arial" w:cs="Arial"/>
          <w:sz w:val="20"/>
          <w:szCs w:val="20"/>
        </w:rPr>
        <w:t>RRC_</w:t>
      </w:r>
      <w:r w:rsidR="009C739C" w:rsidRPr="009C739C">
        <w:rPr>
          <w:rFonts w:ascii="Arial" w:hAnsi="Arial" w:cs="Arial"/>
          <w:sz w:val="20"/>
          <w:szCs w:val="20"/>
        </w:rPr>
        <w:t xml:space="preserve">INACTIVE </w:t>
      </w:r>
      <w:r w:rsidR="00424427">
        <w:rPr>
          <w:rFonts w:ascii="Arial" w:hAnsi="Arial" w:cs="Arial"/>
          <w:sz w:val="20"/>
          <w:szCs w:val="20"/>
          <w:lang w:val="en-US"/>
        </w:rPr>
        <w:t>which was specified in Rel-17</w:t>
      </w:r>
      <w:r w:rsidR="00C05579">
        <w:rPr>
          <w:rFonts w:ascii="Arial" w:hAnsi="Arial" w:cs="Arial"/>
          <w:sz w:val="20"/>
          <w:szCs w:val="20"/>
        </w:rPr>
        <w:t xml:space="preserve">. From network perspective, </w:t>
      </w:r>
      <w:r w:rsidR="00424427">
        <w:rPr>
          <w:rFonts w:ascii="Arial" w:hAnsi="Arial" w:cs="Arial"/>
          <w:sz w:val="20"/>
          <w:szCs w:val="20"/>
          <w:lang w:val="en-US"/>
        </w:rPr>
        <w:t xml:space="preserve">the questions is whether it </w:t>
      </w:r>
      <w:r w:rsidR="006A32D3">
        <w:rPr>
          <w:rFonts w:ascii="Arial" w:hAnsi="Arial" w:cs="Arial"/>
          <w:sz w:val="20"/>
          <w:szCs w:val="20"/>
        </w:rPr>
        <w:t xml:space="preserve">would make sense to have a similar restriction </w:t>
      </w:r>
      <w:r w:rsidR="00424427">
        <w:rPr>
          <w:rFonts w:ascii="Arial" w:hAnsi="Arial" w:cs="Arial"/>
          <w:sz w:val="20"/>
          <w:szCs w:val="20"/>
          <w:lang w:val="en-US"/>
        </w:rPr>
        <w:t>in</w:t>
      </w:r>
      <w:r w:rsidR="006A32D3">
        <w:rPr>
          <w:rFonts w:ascii="Arial" w:hAnsi="Arial" w:cs="Arial"/>
          <w:sz w:val="20"/>
          <w:szCs w:val="20"/>
        </w:rPr>
        <w:t xml:space="preserve"> </w:t>
      </w:r>
      <w:r w:rsidR="00C05579">
        <w:rPr>
          <w:rFonts w:ascii="Arial" w:hAnsi="Arial" w:cs="Arial"/>
          <w:sz w:val="20"/>
          <w:szCs w:val="20"/>
        </w:rPr>
        <w:t xml:space="preserve">Rel-18 </w:t>
      </w:r>
      <w:r w:rsidR="006A32D3">
        <w:rPr>
          <w:rFonts w:ascii="Arial" w:hAnsi="Arial" w:cs="Arial"/>
          <w:sz w:val="20"/>
          <w:szCs w:val="20"/>
        </w:rPr>
        <w:t xml:space="preserve">i.e., a Rel-18 gNB </w:t>
      </w:r>
      <w:r w:rsidR="00D65D7C">
        <w:rPr>
          <w:rFonts w:ascii="Arial" w:hAnsi="Arial" w:cs="Arial"/>
          <w:sz w:val="20"/>
          <w:szCs w:val="20"/>
          <w:lang w:val="en-US"/>
        </w:rPr>
        <w:t>that supports extended eDRX cycles in RRC</w:t>
      </w:r>
      <w:r w:rsidR="00101F4D">
        <w:rPr>
          <w:rFonts w:ascii="Arial" w:hAnsi="Arial" w:cs="Arial"/>
          <w:sz w:val="20"/>
          <w:szCs w:val="20"/>
          <w:lang w:val="en-US"/>
        </w:rPr>
        <w:t>_</w:t>
      </w:r>
      <w:r w:rsidR="00D65D7C">
        <w:rPr>
          <w:rFonts w:ascii="Arial" w:hAnsi="Arial" w:cs="Arial"/>
          <w:sz w:val="20"/>
          <w:szCs w:val="20"/>
          <w:lang w:val="en-US"/>
        </w:rPr>
        <w:t xml:space="preserve">INACTIVE </w:t>
      </w:r>
      <w:r w:rsidR="006A32D3">
        <w:rPr>
          <w:rFonts w:ascii="Arial" w:hAnsi="Arial" w:cs="Arial"/>
          <w:sz w:val="20"/>
          <w:szCs w:val="20"/>
        </w:rPr>
        <w:t xml:space="preserve">must support </w:t>
      </w:r>
      <w:r w:rsidR="00D65D7C">
        <w:rPr>
          <w:rFonts w:ascii="Arial" w:hAnsi="Arial" w:cs="Arial"/>
          <w:sz w:val="20"/>
          <w:szCs w:val="20"/>
          <w:lang w:val="en-US"/>
        </w:rPr>
        <w:t xml:space="preserve">eDRX cycles in RRC_INACTIVE which was specified in </w:t>
      </w:r>
      <w:r w:rsidR="006A32D3">
        <w:rPr>
          <w:rFonts w:ascii="Arial" w:hAnsi="Arial" w:cs="Arial"/>
          <w:sz w:val="20"/>
          <w:szCs w:val="20"/>
        </w:rPr>
        <w:t xml:space="preserve">Rel-17. </w:t>
      </w:r>
      <w:r w:rsidR="00101F4D">
        <w:rPr>
          <w:rFonts w:ascii="Arial" w:hAnsi="Arial" w:cs="Arial"/>
          <w:sz w:val="20"/>
          <w:szCs w:val="20"/>
          <w:lang w:val="en-US"/>
        </w:rPr>
        <w:t xml:space="preserve">One </w:t>
      </w:r>
      <w:r w:rsidR="006A32D3">
        <w:rPr>
          <w:rFonts w:ascii="Arial" w:hAnsi="Arial" w:cs="Arial"/>
          <w:sz w:val="20"/>
          <w:szCs w:val="20"/>
        </w:rPr>
        <w:t xml:space="preserve">aspect </w:t>
      </w:r>
      <w:r w:rsidR="00101F4D">
        <w:rPr>
          <w:rFonts w:ascii="Arial" w:hAnsi="Arial" w:cs="Arial"/>
          <w:sz w:val="20"/>
          <w:szCs w:val="20"/>
          <w:lang w:val="en-US"/>
        </w:rPr>
        <w:t xml:space="preserve">to consider </w:t>
      </w:r>
      <w:r w:rsidR="006A32D3">
        <w:rPr>
          <w:rFonts w:ascii="Arial" w:hAnsi="Arial" w:cs="Arial"/>
          <w:sz w:val="20"/>
          <w:szCs w:val="20"/>
        </w:rPr>
        <w:t xml:space="preserve">is the buffering of </w:t>
      </w:r>
      <w:r w:rsidR="00C05579">
        <w:rPr>
          <w:rFonts w:ascii="Arial" w:hAnsi="Arial" w:cs="Arial"/>
          <w:sz w:val="20"/>
          <w:szCs w:val="20"/>
        </w:rPr>
        <w:t>MT data</w:t>
      </w:r>
      <w:r w:rsidR="006A32D3">
        <w:rPr>
          <w:rFonts w:ascii="Arial" w:hAnsi="Arial" w:cs="Arial"/>
          <w:sz w:val="20"/>
          <w:szCs w:val="20"/>
        </w:rPr>
        <w:t xml:space="preserve">, which will be handled differently </w:t>
      </w:r>
      <w:r w:rsidR="009F4658">
        <w:rPr>
          <w:rFonts w:ascii="Arial" w:hAnsi="Arial" w:cs="Arial"/>
          <w:sz w:val="20"/>
          <w:szCs w:val="20"/>
          <w:lang w:val="en-US"/>
        </w:rPr>
        <w:t>in</w:t>
      </w:r>
      <w:r w:rsidR="006A32D3">
        <w:rPr>
          <w:rFonts w:ascii="Arial" w:hAnsi="Arial" w:cs="Arial"/>
          <w:sz w:val="20"/>
          <w:szCs w:val="20"/>
        </w:rPr>
        <w:t xml:space="preserve"> </w:t>
      </w:r>
      <w:r w:rsidR="00C05579">
        <w:rPr>
          <w:rFonts w:ascii="Arial" w:hAnsi="Arial" w:cs="Arial"/>
          <w:sz w:val="20"/>
          <w:szCs w:val="20"/>
        </w:rPr>
        <w:t xml:space="preserve">Rel-17 </w:t>
      </w:r>
      <w:r w:rsidR="006A32D3">
        <w:rPr>
          <w:rFonts w:ascii="Arial" w:hAnsi="Arial" w:cs="Arial"/>
          <w:sz w:val="20"/>
          <w:szCs w:val="20"/>
        </w:rPr>
        <w:t>and Rel-18</w:t>
      </w:r>
      <w:r w:rsidR="00C05579">
        <w:rPr>
          <w:rFonts w:ascii="Arial" w:hAnsi="Arial" w:cs="Arial"/>
          <w:sz w:val="20"/>
          <w:szCs w:val="20"/>
        </w:rPr>
        <w:t xml:space="preserve">. A </w:t>
      </w:r>
      <w:r w:rsidR="009E4D96">
        <w:rPr>
          <w:rFonts w:ascii="Arial" w:hAnsi="Arial" w:cs="Arial"/>
          <w:sz w:val="20"/>
          <w:szCs w:val="20"/>
          <w:lang w:val="en-US"/>
        </w:rPr>
        <w:t xml:space="preserve">gNB </w:t>
      </w:r>
      <w:r w:rsidR="00C05579">
        <w:rPr>
          <w:rFonts w:ascii="Arial" w:hAnsi="Arial" w:cs="Arial"/>
          <w:sz w:val="20"/>
          <w:szCs w:val="20"/>
        </w:rPr>
        <w:t>which indicates support for both Rel-17 and Rel-18 eDRX cycle</w:t>
      </w:r>
      <w:r w:rsidR="009E4D96">
        <w:rPr>
          <w:rFonts w:ascii="Arial" w:hAnsi="Arial" w:cs="Arial"/>
          <w:sz w:val="20"/>
          <w:szCs w:val="20"/>
          <w:lang w:val="en-US"/>
        </w:rPr>
        <w:t>s in a serving cell</w:t>
      </w:r>
      <w:r w:rsidR="00C05579">
        <w:rPr>
          <w:rFonts w:ascii="Arial" w:hAnsi="Arial" w:cs="Arial"/>
          <w:sz w:val="20"/>
          <w:szCs w:val="20"/>
        </w:rPr>
        <w:t xml:space="preserve"> </w:t>
      </w:r>
      <w:r w:rsidR="00A9666D">
        <w:rPr>
          <w:rFonts w:ascii="Arial" w:hAnsi="Arial" w:cs="Arial"/>
          <w:sz w:val="20"/>
          <w:szCs w:val="20"/>
        </w:rPr>
        <w:t>implies</w:t>
      </w:r>
      <w:r w:rsidR="00C05579">
        <w:rPr>
          <w:rFonts w:ascii="Arial" w:hAnsi="Arial" w:cs="Arial"/>
          <w:sz w:val="20"/>
          <w:szCs w:val="20"/>
        </w:rPr>
        <w:t xml:space="preserve"> that </w:t>
      </w:r>
      <w:r w:rsidR="00A9666D">
        <w:rPr>
          <w:rFonts w:ascii="Arial" w:hAnsi="Arial" w:cs="Arial"/>
          <w:sz w:val="20"/>
          <w:szCs w:val="20"/>
        </w:rPr>
        <w:t xml:space="preserve">CN </w:t>
      </w:r>
      <w:r w:rsidR="00A01A14">
        <w:rPr>
          <w:rFonts w:ascii="Arial" w:hAnsi="Arial" w:cs="Arial"/>
          <w:sz w:val="20"/>
          <w:szCs w:val="20"/>
          <w:lang w:val="en-US"/>
        </w:rPr>
        <w:t>may</w:t>
      </w:r>
      <w:r w:rsidR="00A9666D">
        <w:rPr>
          <w:rFonts w:ascii="Arial" w:hAnsi="Arial" w:cs="Arial"/>
          <w:sz w:val="20"/>
          <w:szCs w:val="20"/>
        </w:rPr>
        <w:t xml:space="preserve"> handle data buffering for </w:t>
      </w:r>
      <w:r w:rsidR="00C05579">
        <w:rPr>
          <w:rFonts w:ascii="Arial" w:hAnsi="Arial" w:cs="Arial"/>
          <w:sz w:val="20"/>
          <w:szCs w:val="20"/>
        </w:rPr>
        <w:t xml:space="preserve">UEs configured with </w:t>
      </w:r>
      <w:r w:rsidR="00E77E7F">
        <w:rPr>
          <w:rFonts w:ascii="Arial" w:hAnsi="Arial" w:cs="Arial"/>
          <w:sz w:val="20"/>
          <w:szCs w:val="20"/>
          <w:lang w:val="en-US"/>
        </w:rPr>
        <w:t xml:space="preserve">eDRX cycles </w:t>
      </w:r>
      <w:r w:rsidR="00C05579">
        <w:rPr>
          <w:rFonts w:ascii="Arial" w:hAnsi="Arial" w:cs="Arial"/>
          <w:sz w:val="20"/>
          <w:szCs w:val="20"/>
        </w:rPr>
        <w:t xml:space="preserve">longer than 10.24 s </w:t>
      </w:r>
      <w:r w:rsidR="00A9666D">
        <w:rPr>
          <w:rFonts w:ascii="Arial" w:hAnsi="Arial" w:cs="Arial"/>
          <w:sz w:val="20"/>
          <w:szCs w:val="20"/>
        </w:rPr>
        <w:t xml:space="preserve">and RAN will handle data buffering for UEs configured with </w:t>
      </w:r>
      <w:r w:rsidR="00A01A14">
        <w:rPr>
          <w:rFonts w:ascii="Arial" w:hAnsi="Arial" w:cs="Arial"/>
          <w:sz w:val="20"/>
          <w:szCs w:val="20"/>
          <w:lang w:val="en-US"/>
        </w:rPr>
        <w:t xml:space="preserve">eDRX cycles equal to or smaller than </w:t>
      </w:r>
      <w:r w:rsidR="00A9666D">
        <w:rPr>
          <w:rFonts w:ascii="Arial" w:hAnsi="Arial" w:cs="Arial"/>
          <w:sz w:val="20"/>
          <w:szCs w:val="20"/>
        </w:rPr>
        <w:t>10.24 s</w:t>
      </w:r>
      <w:r w:rsidR="00A01A14">
        <w:rPr>
          <w:rFonts w:ascii="Arial" w:hAnsi="Arial" w:cs="Arial"/>
          <w:sz w:val="20"/>
          <w:szCs w:val="20"/>
          <w:lang w:val="en-US"/>
        </w:rPr>
        <w:t>ec</w:t>
      </w:r>
      <w:r w:rsidR="00A9666D">
        <w:rPr>
          <w:rFonts w:ascii="Arial" w:hAnsi="Arial" w:cs="Arial"/>
          <w:sz w:val="20"/>
          <w:szCs w:val="20"/>
        </w:rPr>
        <w:t xml:space="preserve">. </w:t>
      </w:r>
      <w:r w:rsidR="006A32D3">
        <w:rPr>
          <w:rFonts w:ascii="Arial" w:hAnsi="Arial" w:cs="Arial"/>
          <w:sz w:val="20"/>
          <w:szCs w:val="20"/>
        </w:rPr>
        <w:t>Furthermore, based on the following agreement from RAN2</w:t>
      </w:r>
      <w:r w:rsidR="00966402">
        <w:rPr>
          <w:rFonts w:ascii="Arial" w:hAnsi="Arial" w:cs="Arial"/>
          <w:sz w:val="20"/>
          <w:szCs w:val="20"/>
          <w:lang w:val="en-US"/>
        </w:rPr>
        <w:t>#</w:t>
      </w:r>
      <w:r w:rsidR="006A32D3">
        <w:rPr>
          <w:rFonts w:ascii="Arial" w:hAnsi="Arial" w:cs="Arial"/>
          <w:sz w:val="20"/>
          <w:szCs w:val="20"/>
        </w:rPr>
        <w:t>121bis</w:t>
      </w:r>
      <w:r w:rsidR="00966402">
        <w:rPr>
          <w:rFonts w:ascii="Arial" w:hAnsi="Arial" w:cs="Arial"/>
          <w:sz w:val="20"/>
          <w:szCs w:val="20"/>
          <w:lang w:val="en-US"/>
        </w:rPr>
        <w:t>-e</w:t>
      </w:r>
    </w:p>
    <w:p w14:paraId="4D816627" w14:textId="625C6C1D" w:rsidR="00A9666D" w:rsidRDefault="00A9666D" w:rsidP="00B53495">
      <w:pPr>
        <w:jc w:val="both"/>
        <w:rPr>
          <w:rFonts w:ascii="Arial" w:hAnsi="Arial" w:cs="Arial"/>
          <w:sz w:val="20"/>
          <w:szCs w:val="20"/>
        </w:rPr>
      </w:pPr>
    </w:p>
    <w:p w14:paraId="1AC19824" w14:textId="581575F4" w:rsidR="00541801" w:rsidRDefault="006A32D3" w:rsidP="00B53495">
      <w:pPr>
        <w:pStyle w:val="B2"/>
        <w:ind w:left="426" w:right="379" w:firstLine="0"/>
        <w:jc w:val="both"/>
        <w:rPr>
          <w:rFonts w:eastAsia="MS Mincho"/>
          <w:lang w:eastAsia="ko-KR"/>
        </w:rPr>
      </w:pPr>
      <w:r>
        <w:rPr>
          <w:rFonts w:eastAsia="MS Mincho"/>
          <w:lang w:eastAsia="ko-KR"/>
        </w:rPr>
        <w:t>“</w:t>
      </w:r>
      <w:r w:rsidR="00541801" w:rsidRPr="00541801">
        <w:rPr>
          <w:rFonts w:eastAsia="MS Mincho"/>
          <w:lang w:eastAsia="ko-KR"/>
        </w:rPr>
        <w:t>UEs configured with Rel-18 enhanced INACTIVE eDRX should apply Rel-18 enhanced INACTIVE eDRX if Rel-18 enhanced INACTIVE eDRX is allowed in the serving cell, regardless of whether Rel-17 INACTIVE eDRX is allowed in the serving cell.</w:t>
      </w:r>
      <w:r>
        <w:rPr>
          <w:rFonts w:eastAsia="MS Mincho"/>
          <w:lang w:eastAsia="ko-KR"/>
        </w:rPr>
        <w:t>”</w:t>
      </w:r>
    </w:p>
    <w:p w14:paraId="3784F36A" w14:textId="60D789B0" w:rsidR="00966402" w:rsidRPr="00966402" w:rsidRDefault="00966402" w:rsidP="00966402">
      <w:pPr>
        <w:rPr>
          <w:rFonts w:ascii="Arial" w:eastAsia="Times New Roman" w:hAnsi="Arial" w:cs="Times New Roman"/>
          <w:b/>
          <w:sz w:val="20"/>
          <w:szCs w:val="24"/>
          <w:lang w:eastAsia="ja-JP"/>
        </w:rPr>
      </w:pPr>
      <w:r>
        <w:rPr>
          <w:rFonts w:ascii="Arial" w:hAnsi="Arial" w:cs="Arial"/>
          <w:sz w:val="20"/>
          <w:szCs w:val="20"/>
          <w:lang w:val="en-US" w:eastAsia="ko-KR"/>
        </w:rPr>
        <w:t>o</w:t>
      </w:r>
      <w:r w:rsidRPr="00966402">
        <w:rPr>
          <w:rFonts w:ascii="Arial" w:hAnsi="Arial" w:cs="Arial"/>
          <w:sz w:val="20"/>
          <w:szCs w:val="20"/>
          <w:lang w:val="en-US" w:eastAsia="ko-KR"/>
        </w:rPr>
        <w:t>ne can observe that</w:t>
      </w:r>
      <w:r w:rsidRPr="00966402">
        <w:rPr>
          <w:rFonts w:ascii="Arial" w:eastAsia="Times New Roman" w:hAnsi="Arial" w:cs="Times New Roman"/>
          <w:b/>
          <w:sz w:val="20"/>
          <w:szCs w:val="24"/>
          <w:lang w:eastAsia="ja-JP"/>
        </w:rPr>
        <w:t xml:space="preserve"> </w:t>
      </w:r>
    </w:p>
    <w:p w14:paraId="4139E1AA" w14:textId="77777777" w:rsidR="00966402" w:rsidRPr="00966402" w:rsidRDefault="00966402" w:rsidP="00966402">
      <w:pPr>
        <w:rPr>
          <w:rFonts w:ascii="Arial" w:eastAsia="Times New Roman" w:hAnsi="Arial" w:cs="Times New Roman"/>
          <w:b/>
          <w:sz w:val="20"/>
          <w:szCs w:val="24"/>
          <w:lang w:eastAsia="ja-JP"/>
        </w:rPr>
      </w:pPr>
    </w:p>
    <w:p w14:paraId="365E450D" w14:textId="169A0FA5" w:rsidR="00A9666D" w:rsidRPr="00665ECB" w:rsidRDefault="00F47F88" w:rsidP="0019277F">
      <w:pPr>
        <w:pStyle w:val="Observation"/>
        <w:ind w:left="1560" w:hanging="1560"/>
        <w:rPr>
          <w:szCs w:val="24"/>
          <w:lang w:val="en-US"/>
        </w:rPr>
      </w:pPr>
      <w:bookmarkStart w:id="2" w:name="_Toc134784922"/>
      <w:r>
        <w:rPr>
          <w:szCs w:val="24"/>
          <w:lang w:val="en-US"/>
        </w:rPr>
        <w:t>It is possible for a</w:t>
      </w:r>
      <w:r w:rsidR="006A32D3">
        <w:rPr>
          <w:szCs w:val="24"/>
        </w:rPr>
        <w:t xml:space="preserve"> gNB </w:t>
      </w:r>
      <w:r>
        <w:rPr>
          <w:szCs w:val="24"/>
          <w:lang w:val="en-US"/>
        </w:rPr>
        <w:t xml:space="preserve">to allow </w:t>
      </w:r>
      <w:r w:rsidR="0019277F">
        <w:rPr>
          <w:szCs w:val="24"/>
          <w:lang w:val="en-US"/>
        </w:rPr>
        <w:t xml:space="preserve">extended eDRX cycles in RRC_INACTIVE regardless of whether it allows </w:t>
      </w:r>
      <w:r w:rsidR="00F74A76">
        <w:rPr>
          <w:szCs w:val="24"/>
          <w:lang w:val="en-US"/>
        </w:rPr>
        <w:t>eDRX cycles in RRC_INACTIVE as specified in Rel-17</w:t>
      </w:r>
      <w:r w:rsidR="006A32D3">
        <w:rPr>
          <w:szCs w:val="24"/>
        </w:rPr>
        <w:t>.</w:t>
      </w:r>
      <w:bookmarkEnd w:id="2"/>
      <w:r w:rsidR="006A32D3">
        <w:rPr>
          <w:szCs w:val="24"/>
        </w:rPr>
        <w:t xml:space="preserve"> </w:t>
      </w:r>
    </w:p>
    <w:p w14:paraId="4F572B2F" w14:textId="6699C490" w:rsidR="000D2EA4" w:rsidRPr="000D2EA4" w:rsidRDefault="000D2EA4" w:rsidP="00B53495">
      <w:pPr>
        <w:jc w:val="both"/>
        <w:rPr>
          <w:rFonts w:ascii="Arial" w:hAnsi="Arial" w:cs="Arial"/>
          <w:sz w:val="20"/>
          <w:szCs w:val="20"/>
        </w:rPr>
      </w:pPr>
      <w:r>
        <w:rPr>
          <w:rFonts w:ascii="Arial" w:hAnsi="Arial" w:cs="Arial"/>
          <w:sz w:val="20"/>
          <w:szCs w:val="20"/>
        </w:rPr>
        <w:t xml:space="preserve">The proposal </w:t>
      </w:r>
      <w:r w:rsidR="0046524C">
        <w:rPr>
          <w:rFonts w:ascii="Arial" w:hAnsi="Arial" w:cs="Arial"/>
          <w:sz w:val="20"/>
          <w:szCs w:val="20"/>
          <w:lang w:val="en-US"/>
        </w:rPr>
        <w:t xml:space="preserve">above </w:t>
      </w:r>
      <w:r>
        <w:rPr>
          <w:rFonts w:ascii="Arial" w:hAnsi="Arial" w:cs="Arial"/>
          <w:sz w:val="20"/>
          <w:szCs w:val="20"/>
        </w:rPr>
        <w:t xml:space="preserve">is also relevant from the fallback scenario, in which case </w:t>
      </w:r>
      <w:r w:rsidRPr="000D2EA4">
        <w:rPr>
          <w:rFonts w:ascii="Arial" w:hAnsi="Arial" w:cs="Arial"/>
          <w:sz w:val="20"/>
          <w:szCs w:val="20"/>
        </w:rPr>
        <w:t xml:space="preserve">RAN2 has agreed to a working assumption (pending specification complexity and NW complexity evaluation) during RAN2#121bis_online: </w:t>
      </w:r>
    </w:p>
    <w:p w14:paraId="5AD8DF24" w14:textId="77777777" w:rsidR="000D2EA4" w:rsidRPr="003E77C0" w:rsidRDefault="000D2EA4" w:rsidP="00B53495">
      <w:pPr>
        <w:jc w:val="both"/>
        <w:rPr>
          <w:rFonts w:eastAsia="MS Mincho"/>
          <w:lang w:eastAsia="ko-KR"/>
        </w:rPr>
      </w:pPr>
    </w:p>
    <w:p w14:paraId="5E207C0B" w14:textId="4022FB1B" w:rsidR="000D2EA4" w:rsidRPr="003E77C0" w:rsidRDefault="000D2EA4" w:rsidP="00B53495">
      <w:pPr>
        <w:pStyle w:val="B2"/>
        <w:ind w:left="426" w:right="379" w:firstLine="0"/>
        <w:jc w:val="both"/>
        <w:rPr>
          <w:rFonts w:eastAsia="MS Mincho"/>
          <w:lang w:eastAsia="ko-KR"/>
        </w:rPr>
      </w:pPr>
      <w:r w:rsidRPr="003E77C0">
        <w:rPr>
          <w:rFonts w:eastAsia="MS Mincho"/>
          <w:lang w:eastAsia="ko-KR"/>
        </w:rPr>
        <w:t>“</w:t>
      </w:r>
      <w:r w:rsidRPr="000D2EA4">
        <w:rPr>
          <w:rFonts w:eastAsia="MS Mincho"/>
          <w:lang w:eastAsia="ko-KR"/>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Pr="003E77C0">
        <w:rPr>
          <w:rFonts w:eastAsia="MS Mincho"/>
          <w:lang w:eastAsia="ko-KR"/>
        </w:rPr>
        <w:t>.”</w:t>
      </w:r>
    </w:p>
    <w:p w14:paraId="1F43A743" w14:textId="607B375F" w:rsidR="000D2EA4" w:rsidRDefault="006A32D3" w:rsidP="00367215">
      <w:pPr>
        <w:jc w:val="both"/>
        <w:rPr>
          <w:rFonts w:ascii="Arial" w:hAnsi="Arial" w:cs="Arial"/>
          <w:sz w:val="20"/>
          <w:szCs w:val="20"/>
        </w:rPr>
      </w:pPr>
      <w:r>
        <w:rPr>
          <w:rFonts w:ascii="Arial" w:hAnsi="Arial" w:cs="Arial"/>
          <w:sz w:val="20"/>
          <w:szCs w:val="20"/>
        </w:rPr>
        <w:lastRenderedPageBreak/>
        <w:t>Based on the above agreement, w</w:t>
      </w:r>
      <w:r w:rsidR="000D2EA4" w:rsidRPr="000D2EA4">
        <w:rPr>
          <w:rFonts w:ascii="Arial" w:hAnsi="Arial" w:cs="Arial"/>
          <w:sz w:val="20"/>
          <w:szCs w:val="20"/>
        </w:rPr>
        <w:t>hen a Rel-18 UE is configured with e</w:t>
      </w:r>
      <w:r w:rsidR="00367215">
        <w:rPr>
          <w:rFonts w:ascii="Arial" w:hAnsi="Arial" w:cs="Arial"/>
          <w:sz w:val="20"/>
          <w:szCs w:val="20"/>
          <w:lang w:val="en-US"/>
        </w:rPr>
        <w:t>xtended</w:t>
      </w:r>
      <w:r w:rsidR="000D2EA4" w:rsidRPr="000D2EA4">
        <w:rPr>
          <w:rFonts w:ascii="Arial" w:hAnsi="Arial" w:cs="Arial"/>
          <w:sz w:val="20"/>
          <w:szCs w:val="20"/>
        </w:rPr>
        <w:t xml:space="preserve"> eDRX </w:t>
      </w:r>
      <w:r w:rsidR="00367215">
        <w:rPr>
          <w:rFonts w:ascii="Arial" w:hAnsi="Arial" w:cs="Arial"/>
          <w:sz w:val="20"/>
          <w:szCs w:val="20"/>
          <w:lang w:val="en-US"/>
        </w:rPr>
        <w:t xml:space="preserve">in RRC_INACTIVE </w:t>
      </w:r>
      <w:r w:rsidR="000D2EA4">
        <w:rPr>
          <w:rFonts w:ascii="Arial" w:hAnsi="Arial" w:cs="Arial"/>
          <w:sz w:val="20"/>
          <w:szCs w:val="20"/>
        </w:rPr>
        <w:t xml:space="preserve">and it moves from a </w:t>
      </w:r>
      <w:r w:rsidR="001526EA">
        <w:rPr>
          <w:rFonts w:ascii="Arial" w:hAnsi="Arial" w:cs="Arial"/>
          <w:sz w:val="20"/>
          <w:szCs w:val="20"/>
          <w:lang w:val="en-US"/>
        </w:rPr>
        <w:t xml:space="preserve">cell where Rel-18 feature is allowed to another cell </w:t>
      </w:r>
      <w:r w:rsidR="006330ED">
        <w:rPr>
          <w:rFonts w:ascii="Arial" w:hAnsi="Arial" w:cs="Arial"/>
          <w:sz w:val="20"/>
          <w:szCs w:val="20"/>
          <w:lang w:val="en-US"/>
        </w:rPr>
        <w:t xml:space="preserve">where </w:t>
      </w:r>
      <w:r w:rsidR="008102B3">
        <w:rPr>
          <w:rFonts w:ascii="Arial" w:hAnsi="Arial" w:cs="Arial"/>
          <w:sz w:val="20"/>
          <w:szCs w:val="20"/>
          <w:lang w:val="en-US"/>
        </w:rPr>
        <w:t xml:space="preserve">Rel-17 feature is allowed </w:t>
      </w:r>
      <w:r w:rsidR="000D2EA4">
        <w:rPr>
          <w:rFonts w:ascii="Arial" w:hAnsi="Arial" w:cs="Arial"/>
          <w:sz w:val="20"/>
          <w:szCs w:val="20"/>
        </w:rPr>
        <w:t xml:space="preserve">UE can </w:t>
      </w:r>
      <w:r w:rsidR="00E178AF">
        <w:rPr>
          <w:rFonts w:ascii="Arial" w:hAnsi="Arial" w:cs="Arial"/>
          <w:sz w:val="20"/>
          <w:szCs w:val="20"/>
        </w:rPr>
        <w:t>utilize the</w:t>
      </w:r>
      <w:r w:rsidR="000D2EA4">
        <w:rPr>
          <w:rFonts w:ascii="Arial" w:hAnsi="Arial" w:cs="Arial"/>
          <w:sz w:val="20"/>
          <w:szCs w:val="20"/>
        </w:rPr>
        <w:t xml:space="preserve"> Rel-17 </w:t>
      </w:r>
      <w:r w:rsidR="00E178AF">
        <w:rPr>
          <w:rFonts w:ascii="Arial" w:hAnsi="Arial" w:cs="Arial"/>
          <w:sz w:val="20"/>
          <w:szCs w:val="20"/>
        </w:rPr>
        <w:t xml:space="preserve">configuration </w:t>
      </w:r>
      <w:r w:rsidR="000D2EA4">
        <w:rPr>
          <w:rFonts w:ascii="Arial" w:hAnsi="Arial" w:cs="Arial"/>
          <w:sz w:val="20"/>
          <w:szCs w:val="20"/>
        </w:rPr>
        <w:t xml:space="preserve">if Rel-18 </w:t>
      </w:r>
      <w:r w:rsidR="0011508C">
        <w:rPr>
          <w:rFonts w:ascii="Arial" w:hAnsi="Arial" w:cs="Arial"/>
          <w:sz w:val="20"/>
          <w:szCs w:val="20"/>
          <w:lang w:val="en-US"/>
        </w:rPr>
        <w:t>feature</w:t>
      </w:r>
      <w:r w:rsidR="000D2EA4">
        <w:rPr>
          <w:rFonts w:ascii="Arial" w:hAnsi="Arial" w:cs="Arial"/>
          <w:sz w:val="20"/>
          <w:szCs w:val="20"/>
        </w:rPr>
        <w:t xml:space="preserve"> is not allowed. </w:t>
      </w:r>
      <w:r w:rsidR="00E178AF">
        <w:rPr>
          <w:rFonts w:ascii="Arial" w:hAnsi="Arial" w:cs="Arial"/>
          <w:sz w:val="20"/>
          <w:szCs w:val="20"/>
        </w:rPr>
        <w:t xml:space="preserve">In cases, where </w:t>
      </w:r>
      <w:r w:rsidR="0011508C">
        <w:rPr>
          <w:rFonts w:ascii="Arial" w:hAnsi="Arial" w:cs="Arial"/>
          <w:sz w:val="20"/>
          <w:szCs w:val="20"/>
          <w:lang w:val="en-US"/>
        </w:rPr>
        <w:t xml:space="preserve">UE does not support the </w:t>
      </w:r>
      <w:r w:rsidR="00E178AF">
        <w:rPr>
          <w:rFonts w:ascii="Arial" w:hAnsi="Arial" w:cs="Arial"/>
          <w:sz w:val="20"/>
          <w:szCs w:val="20"/>
        </w:rPr>
        <w:t xml:space="preserve">Rel-17 </w:t>
      </w:r>
      <w:r w:rsidR="0011508C">
        <w:rPr>
          <w:rFonts w:ascii="Arial" w:hAnsi="Arial" w:cs="Arial"/>
          <w:sz w:val="20"/>
          <w:szCs w:val="20"/>
          <w:lang w:val="en-US"/>
        </w:rPr>
        <w:t xml:space="preserve">feature </w:t>
      </w:r>
      <w:r w:rsidR="00645858">
        <w:rPr>
          <w:rFonts w:ascii="Arial" w:hAnsi="Arial" w:cs="Arial"/>
          <w:sz w:val="20"/>
          <w:szCs w:val="20"/>
          <w:lang w:val="en-US"/>
        </w:rPr>
        <w:t>the</w:t>
      </w:r>
      <w:r w:rsidR="00E178AF">
        <w:rPr>
          <w:rFonts w:ascii="Arial" w:hAnsi="Arial" w:cs="Arial"/>
          <w:sz w:val="20"/>
          <w:szCs w:val="20"/>
        </w:rPr>
        <w:t xml:space="preserve"> UE can fallback to use the normal DRX</w:t>
      </w:r>
      <w:r>
        <w:rPr>
          <w:rFonts w:ascii="Arial" w:hAnsi="Arial" w:cs="Arial"/>
          <w:sz w:val="20"/>
          <w:szCs w:val="20"/>
        </w:rPr>
        <w:t xml:space="preserve"> as per the following agreement</w:t>
      </w:r>
      <w:r w:rsidR="00E178AF">
        <w:rPr>
          <w:rFonts w:ascii="Arial" w:hAnsi="Arial" w:cs="Arial"/>
          <w:sz w:val="20"/>
          <w:szCs w:val="20"/>
        </w:rPr>
        <w:t>.</w:t>
      </w:r>
    </w:p>
    <w:p w14:paraId="1FDD5AEE" w14:textId="34D1C268" w:rsidR="006A32D3" w:rsidRPr="006A32D3" w:rsidRDefault="006A32D3" w:rsidP="00367215">
      <w:pPr>
        <w:pStyle w:val="B2"/>
        <w:ind w:left="567" w:right="379" w:firstLine="0"/>
        <w:jc w:val="both"/>
        <w:rPr>
          <w:rFonts w:eastAsia="MS Mincho"/>
          <w:lang w:eastAsia="ko-KR"/>
        </w:rPr>
      </w:pPr>
      <w:r>
        <w:rPr>
          <w:rFonts w:eastAsia="MS Mincho"/>
          <w:lang w:eastAsia="ko-KR"/>
        </w:rPr>
        <w:t>“</w:t>
      </w:r>
      <w:r w:rsidRPr="006A32D3">
        <w:rPr>
          <w:rFonts w:eastAsia="MS Mincho"/>
          <w:lang w:eastAsia="ko-KR"/>
        </w:rPr>
        <w:t>UEs configured with Rel-18 enhanced INACTIVE eDRX should apply INACTIVE DRX if both Rel-18 enhanced INACTIVE eDRX and Rel-17 INACTIVE eDRX are not allowed in the serving cell.</w:t>
      </w:r>
      <w:r>
        <w:rPr>
          <w:rFonts w:eastAsia="MS Mincho"/>
          <w:lang w:eastAsia="ko-KR"/>
        </w:rPr>
        <w:t>”</w:t>
      </w:r>
    </w:p>
    <w:p w14:paraId="2DD3D3BA" w14:textId="5D2D2FCB" w:rsidR="002F3E3F" w:rsidRPr="00553F33" w:rsidRDefault="002F3E3F" w:rsidP="00367215">
      <w:pPr>
        <w:jc w:val="both"/>
        <w:rPr>
          <w:rFonts w:ascii="Arial" w:hAnsi="Arial" w:cs="Arial"/>
          <w:sz w:val="20"/>
          <w:szCs w:val="20"/>
          <w:lang w:val="en-US"/>
        </w:rPr>
      </w:pPr>
      <w:r w:rsidRPr="002F3E3F">
        <w:rPr>
          <w:rFonts w:ascii="Arial" w:hAnsi="Arial" w:cs="Arial"/>
          <w:sz w:val="20"/>
          <w:szCs w:val="20"/>
        </w:rPr>
        <w:t xml:space="preserve">Another thing that needs to be discussed in the current meeting is the PTW length configuration for RAN paging. </w:t>
      </w:r>
      <w:r>
        <w:rPr>
          <w:rFonts w:ascii="Arial" w:hAnsi="Arial" w:cs="Arial"/>
          <w:sz w:val="20"/>
          <w:szCs w:val="20"/>
        </w:rPr>
        <w:t xml:space="preserve">Using the PTW is beneficial from the synchronization perspective i.e., a UE should not miss the PO. The current configuration of PTW allows RAN and CN to configure lengths up to 40.96 s. Now the question is whether RAN PTW should be allowed to be longer than the CN PTW or it should remain up to the length of CN PTW. </w:t>
      </w:r>
      <w:r w:rsidR="00553F33">
        <w:rPr>
          <w:rFonts w:ascii="Arial" w:hAnsi="Arial" w:cs="Arial"/>
          <w:sz w:val="20"/>
          <w:szCs w:val="20"/>
          <w:lang w:val="en-US"/>
        </w:rPr>
        <w:t>Even though</w:t>
      </w:r>
      <w:r w:rsidR="0083683D">
        <w:rPr>
          <w:rFonts w:ascii="Arial" w:hAnsi="Arial" w:cs="Arial"/>
          <w:sz w:val="20"/>
          <w:szCs w:val="20"/>
          <w:lang w:val="en-US"/>
        </w:rPr>
        <w:t xml:space="preserve"> we expect that </w:t>
      </w:r>
      <w:r w:rsidR="00116896">
        <w:rPr>
          <w:rFonts w:ascii="Arial" w:hAnsi="Arial" w:cs="Arial"/>
          <w:sz w:val="20"/>
          <w:szCs w:val="20"/>
          <w:lang w:val="en-US"/>
        </w:rPr>
        <w:t xml:space="preserve">the length of a RAN PTW is </w:t>
      </w:r>
      <w:r w:rsidR="0083683D">
        <w:rPr>
          <w:rFonts w:ascii="Arial" w:hAnsi="Arial" w:cs="Arial"/>
          <w:sz w:val="20"/>
          <w:szCs w:val="20"/>
          <w:lang w:val="en-US"/>
        </w:rPr>
        <w:t xml:space="preserve">typically </w:t>
      </w:r>
      <w:r w:rsidR="00116896">
        <w:rPr>
          <w:rFonts w:ascii="Arial" w:hAnsi="Arial" w:cs="Arial"/>
          <w:sz w:val="20"/>
          <w:szCs w:val="20"/>
          <w:lang w:val="en-US"/>
        </w:rPr>
        <w:t>configured</w:t>
      </w:r>
      <w:r w:rsidR="0083683D">
        <w:rPr>
          <w:rFonts w:ascii="Arial" w:hAnsi="Arial" w:cs="Arial"/>
          <w:sz w:val="20"/>
          <w:szCs w:val="20"/>
          <w:lang w:val="en-US"/>
        </w:rPr>
        <w:t xml:space="preserve"> with a value equa</w:t>
      </w:r>
      <w:r w:rsidR="000C4881">
        <w:rPr>
          <w:rFonts w:ascii="Arial" w:hAnsi="Arial" w:cs="Arial"/>
          <w:sz w:val="20"/>
          <w:szCs w:val="20"/>
          <w:lang w:val="en-US"/>
        </w:rPr>
        <w:t xml:space="preserve">l to or less than the length </w:t>
      </w:r>
      <w:proofErr w:type="gramStart"/>
      <w:r w:rsidR="000C4881">
        <w:rPr>
          <w:rFonts w:ascii="Arial" w:hAnsi="Arial" w:cs="Arial"/>
          <w:sz w:val="20"/>
          <w:szCs w:val="20"/>
          <w:lang w:val="en-US"/>
        </w:rPr>
        <w:t>of  the</w:t>
      </w:r>
      <w:proofErr w:type="gramEnd"/>
      <w:r w:rsidR="000C4881">
        <w:rPr>
          <w:rFonts w:ascii="Arial" w:hAnsi="Arial" w:cs="Arial"/>
          <w:sz w:val="20"/>
          <w:szCs w:val="20"/>
          <w:lang w:val="en-US"/>
        </w:rPr>
        <w:t xml:space="preserve"> CN PTW</w:t>
      </w:r>
      <w:r w:rsidR="00031ED4">
        <w:rPr>
          <w:rFonts w:ascii="Arial" w:hAnsi="Arial" w:cs="Arial"/>
          <w:sz w:val="20"/>
          <w:szCs w:val="20"/>
          <w:lang w:val="en-US"/>
        </w:rPr>
        <w:t xml:space="preserve">, it would be good to have the flexibility </w:t>
      </w:r>
      <w:r w:rsidR="00F70E95">
        <w:rPr>
          <w:rFonts w:ascii="Arial" w:hAnsi="Arial" w:cs="Arial"/>
          <w:sz w:val="20"/>
          <w:szCs w:val="20"/>
          <w:lang w:val="en-US"/>
        </w:rPr>
        <w:t>to configure the RAN PTW with larger values</w:t>
      </w:r>
      <w:r w:rsidR="008C5787">
        <w:rPr>
          <w:rFonts w:ascii="Arial" w:hAnsi="Arial" w:cs="Arial"/>
          <w:sz w:val="20"/>
          <w:szCs w:val="20"/>
          <w:lang w:val="en-US"/>
        </w:rPr>
        <w:t xml:space="preserve"> considering the variation of deployments.</w:t>
      </w:r>
      <w:r w:rsidR="00116896">
        <w:rPr>
          <w:rFonts w:ascii="Arial" w:hAnsi="Arial" w:cs="Arial"/>
          <w:sz w:val="20"/>
          <w:szCs w:val="20"/>
          <w:lang w:val="en-US"/>
        </w:rPr>
        <w:t xml:space="preserve"> </w:t>
      </w:r>
    </w:p>
    <w:p w14:paraId="2B0A3B9C" w14:textId="29333DBA" w:rsidR="006A32D3" w:rsidRDefault="002F3E3F" w:rsidP="00367215">
      <w:pPr>
        <w:jc w:val="both"/>
        <w:rPr>
          <w:rFonts w:ascii="Arial" w:hAnsi="Arial" w:cs="Arial"/>
          <w:sz w:val="20"/>
          <w:szCs w:val="20"/>
        </w:rPr>
      </w:pPr>
      <w:r>
        <w:rPr>
          <w:rFonts w:ascii="Arial" w:hAnsi="Arial" w:cs="Arial"/>
          <w:sz w:val="20"/>
          <w:szCs w:val="20"/>
        </w:rPr>
        <w:t xml:space="preserve">  </w:t>
      </w:r>
    </w:p>
    <w:p w14:paraId="465047E9" w14:textId="1219AC1F" w:rsidR="002F3E3F" w:rsidRPr="00F01F06" w:rsidRDefault="008C5787" w:rsidP="00367215">
      <w:pPr>
        <w:pStyle w:val="Proposal"/>
        <w:ind w:hanging="1446"/>
      </w:pPr>
      <w:bookmarkStart w:id="3" w:name="_Toc134784930"/>
      <w:r>
        <w:rPr>
          <w:rFonts w:eastAsia="MS Gothic"/>
          <w:sz w:val="21"/>
          <w:lang w:eastAsia="ja-JP"/>
        </w:rPr>
        <w:t xml:space="preserve">The length of </w:t>
      </w:r>
      <w:r w:rsidR="002F3E3F">
        <w:rPr>
          <w:rFonts w:eastAsia="MS Gothic"/>
          <w:sz w:val="21"/>
          <w:lang w:eastAsia="ja-JP"/>
        </w:rPr>
        <w:t xml:space="preserve">RAN PTW </w:t>
      </w:r>
      <w:r>
        <w:rPr>
          <w:rFonts w:eastAsia="MS Gothic"/>
          <w:sz w:val="21"/>
          <w:lang w:eastAsia="ja-JP"/>
        </w:rPr>
        <w:t>c</w:t>
      </w:r>
      <w:r w:rsidR="002F3E3F">
        <w:rPr>
          <w:rFonts w:eastAsia="MS Gothic"/>
          <w:sz w:val="21"/>
          <w:lang w:eastAsia="ja-JP"/>
        </w:rPr>
        <w:t xml:space="preserve">an be </w:t>
      </w:r>
      <w:r>
        <w:rPr>
          <w:rFonts w:eastAsia="MS Gothic"/>
          <w:sz w:val="21"/>
          <w:lang w:eastAsia="ja-JP"/>
        </w:rPr>
        <w:t xml:space="preserve">longer than </w:t>
      </w:r>
      <w:r w:rsidR="00CA5D8A">
        <w:rPr>
          <w:rFonts w:eastAsia="MS Gothic"/>
          <w:sz w:val="21"/>
          <w:lang w:eastAsia="ja-JP"/>
        </w:rPr>
        <w:t xml:space="preserve">the </w:t>
      </w:r>
      <w:r w:rsidR="002F3E3F">
        <w:rPr>
          <w:rFonts w:eastAsia="MS Gothic"/>
          <w:sz w:val="21"/>
          <w:lang w:eastAsia="ja-JP"/>
        </w:rPr>
        <w:t>CN PTW length</w:t>
      </w:r>
      <w:r w:rsidR="002F3E3F" w:rsidRPr="00FB3131">
        <w:rPr>
          <w:rFonts w:cs="Arial"/>
          <w:szCs w:val="20"/>
        </w:rPr>
        <w:t>.</w:t>
      </w:r>
      <w:bookmarkEnd w:id="3"/>
    </w:p>
    <w:p w14:paraId="5148CB17" w14:textId="6E00F99E" w:rsidR="002F3E3F" w:rsidRDefault="002F3E3F" w:rsidP="00367215">
      <w:pPr>
        <w:jc w:val="both"/>
        <w:rPr>
          <w:rFonts w:ascii="Arial" w:hAnsi="Arial" w:cs="Arial"/>
          <w:sz w:val="20"/>
          <w:szCs w:val="20"/>
        </w:rPr>
      </w:pPr>
    </w:p>
    <w:p w14:paraId="6BFE1222" w14:textId="088B4523" w:rsidR="00E178AF" w:rsidRDefault="002610A4" w:rsidP="00E178AF">
      <w:pPr>
        <w:pStyle w:val="Heading1"/>
        <w:jc w:val="both"/>
        <w:rPr>
          <w:rFonts w:cs="Arial"/>
        </w:rPr>
      </w:pPr>
      <w:r>
        <w:rPr>
          <w:rFonts w:cs="Arial"/>
        </w:rPr>
        <w:t>3</w:t>
      </w:r>
      <w:r w:rsidR="00E178AF" w:rsidRPr="00950A01">
        <w:rPr>
          <w:rFonts w:cs="Arial"/>
        </w:rPr>
        <w:tab/>
      </w:r>
      <w:r w:rsidR="003F1DA6">
        <w:rPr>
          <w:rFonts w:cs="Arial"/>
        </w:rPr>
        <w:t xml:space="preserve">PF, </w:t>
      </w:r>
      <w:r w:rsidR="00E178AF">
        <w:rPr>
          <w:rFonts w:cs="Arial"/>
        </w:rPr>
        <w:t>PTW configurations for RAN and CN PTW</w:t>
      </w:r>
    </w:p>
    <w:p w14:paraId="14377CAB" w14:textId="18FEECB9"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ja-JP"/>
        </w:rPr>
        <w:t xml:space="preserve">The UE may use </w:t>
      </w:r>
      <w:r>
        <w:rPr>
          <w:rFonts w:ascii="Times New Roman" w:eastAsia="Times New Roman" w:hAnsi="Times New Roman" w:cs="Times New Roman"/>
          <w:sz w:val="20"/>
          <w:szCs w:val="20"/>
          <w:lang w:eastAsia="ja-JP"/>
        </w:rPr>
        <w:t xml:space="preserve">enhanced Extended </w:t>
      </w:r>
      <w:r w:rsidRPr="00E178AF">
        <w:rPr>
          <w:rFonts w:ascii="Times New Roman" w:eastAsia="Times New Roman" w:hAnsi="Times New Roman" w:cs="Times New Roman"/>
          <w:sz w:val="20"/>
          <w:szCs w:val="20"/>
          <w:lang w:val="en-GB" w:eastAsia="ja-JP"/>
        </w:rPr>
        <w:t>Discontinuous Reception (</w:t>
      </w:r>
      <w:r>
        <w:rPr>
          <w:rFonts w:ascii="Times New Roman" w:eastAsia="Times New Roman" w:hAnsi="Times New Roman" w:cs="Times New Roman"/>
          <w:sz w:val="20"/>
          <w:szCs w:val="20"/>
          <w:lang w:eastAsia="ja-JP"/>
        </w:rPr>
        <w:t>e</w:t>
      </w:r>
      <w:r w:rsidRPr="00E178AF">
        <w:rPr>
          <w:rFonts w:ascii="Times New Roman" w:eastAsia="Times New Roman" w:hAnsi="Times New Roman" w:cs="Times New Roman"/>
          <w:sz w:val="20"/>
          <w:szCs w:val="20"/>
          <w:lang w:val="en-GB" w:eastAsia="ja-JP"/>
        </w:rPr>
        <w:t xml:space="preserve">DRX) in RRC_IDLE and RRC_INACTIVE state in order to reduce power consumption. The UE monitors one paging occasion (PO) per </w:t>
      </w:r>
      <w:r>
        <w:rPr>
          <w:rFonts w:ascii="Times New Roman" w:eastAsia="Times New Roman" w:hAnsi="Times New Roman" w:cs="Times New Roman"/>
          <w:sz w:val="20"/>
          <w:szCs w:val="20"/>
          <w:lang w:eastAsia="ja-JP"/>
        </w:rPr>
        <w:t>e</w:t>
      </w:r>
      <w:r w:rsidRPr="00E178AF">
        <w:rPr>
          <w:rFonts w:ascii="Times New Roman" w:eastAsia="Times New Roman" w:hAnsi="Times New Roman" w:cs="Times New Roman"/>
          <w:sz w:val="20"/>
          <w:szCs w:val="20"/>
          <w:lang w:val="en-GB" w:eastAsia="ja-JP"/>
        </w:rPr>
        <w:t xml:space="preserve">DRX cycle. A </w:t>
      </w:r>
      <w:r w:rsidRPr="00E178AF">
        <w:rPr>
          <w:rFonts w:ascii="Times New Roman" w:eastAsia="Times New Roman" w:hAnsi="Times New Roman" w:cs="Times New Roman"/>
          <w:sz w:val="20"/>
          <w:szCs w:val="20"/>
          <w:lang w:val="en-GB" w:eastAsia="zh-CN"/>
        </w:rPr>
        <w:t xml:space="preserve">PO is a set of PDCCH monitoring occasions and </w:t>
      </w:r>
      <w:r w:rsidRPr="00E178AF">
        <w:rPr>
          <w:rFonts w:ascii="Times New Roman" w:eastAsia="Times New Roman" w:hAnsi="Times New Roman" w:cs="Times New Roman"/>
          <w:sz w:val="20"/>
          <w:szCs w:val="20"/>
          <w:lang w:val="en-GB" w:eastAsia="ja-JP"/>
        </w:rPr>
        <w:t xml:space="preserve">can consist of multiple time slots (e.g. subframe or OFDM symbol) where paging DCI can be sent (TS 38.213 [4]). </w:t>
      </w:r>
      <w:r w:rsidRPr="00E178AF">
        <w:rPr>
          <w:rFonts w:ascii="Times New Roman" w:eastAsia="Times New Roman" w:hAnsi="Times New Roman" w:cs="Times New Roman"/>
          <w:sz w:val="20"/>
          <w:szCs w:val="20"/>
          <w:lang w:val="en-GB" w:eastAsia="zh-CN"/>
        </w:rPr>
        <w:t>One P</w:t>
      </w:r>
      <w:r w:rsidRPr="00E178AF">
        <w:rPr>
          <w:rFonts w:ascii="Times New Roman" w:eastAsia="SimSun" w:hAnsi="Times New Roman" w:cs="Times New Roman"/>
          <w:sz w:val="20"/>
          <w:szCs w:val="20"/>
          <w:lang w:val="en-GB" w:eastAsia="zh-CN"/>
        </w:rPr>
        <w:t xml:space="preserve">aging Frame </w:t>
      </w:r>
      <w:r w:rsidRPr="00E178AF">
        <w:rPr>
          <w:rFonts w:ascii="Times New Roman" w:eastAsia="Times New Roman" w:hAnsi="Times New Roman" w:cs="Times New Roman"/>
          <w:sz w:val="20"/>
          <w:szCs w:val="20"/>
          <w:lang w:val="en-GB" w:eastAsia="zh-CN"/>
        </w:rPr>
        <w:t>(P</w:t>
      </w:r>
      <w:r w:rsidRPr="00E178AF">
        <w:rPr>
          <w:rFonts w:ascii="Times New Roman" w:eastAsia="SimSun" w:hAnsi="Times New Roman" w:cs="Times New Roman"/>
          <w:sz w:val="20"/>
          <w:szCs w:val="20"/>
          <w:lang w:val="en-GB" w:eastAsia="zh-CN"/>
        </w:rPr>
        <w:t>F</w:t>
      </w:r>
      <w:r w:rsidRPr="00E178AF">
        <w:rPr>
          <w:rFonts w:ascii="Times New Roman" w:eastAsia="Times New Roman" w:hAnsi="Times New Roman" w:cs="Times New Roman"/>
          <w:sz w:val="20"/>
          <w:szCs w:val="20"/>
          <w:lang w:val="en-GB" w:eastAsia="zh-CN"/>
        </w:rPr>
        <w:t>) is one Radio Frame and may contain one or multiple PO</w:t>
      </w:r>
      <w:r w:rsidRPr="00E178AF">
        <w:rPr>
          <w:rFonts w:ascii="Times New Roman" w:eastAsia="SimSun" w:hAnsi="Times New Roman" w:cs="Times New Roman"/>
          <w:sz w:val="20"/>
          <w:szCs w:val="20"/>
          <w:lang w:val="en-GB" w:eastAsia="zh-CN"/>
        </w:rPr>
        <w:t>(</w:t>
      </w:r>
      <w:r w:rsidRPr="00E178AF">
        <w:rPr>
          <w:rFonts w:ascii="Times New Roman" w:eastAsia="Times New Roman" w:hAnsi="Times New Roman" w:cs="Times New Roman"/>
          <w:sz w:val="20"/>
          <w:szCs w:val="20"/>
          <w:lang w:val="en-GB" w:eastAsia="zh-CN"/>
        </w:rPr>
        <w:t>s) or starting point of a PO</w:t>
      </w:r>
      <w:r w:rsidRPr="00E178AF">
        <w:rPr>
          <w:rFonts w:ascii="Times New Roman" w:eastAsia="Times New Roman" w:hAnsi="Times New Roman" w:cs="Times New Roman"/>
          <w:sz w:val="20"/>
          <w:szCs w:val="20"/>
          <w:lang w:val="en-GB" w:eastAsia="ja-JP"/>
        </w:rPr>
        <w:t xml:space="preserve">. </w:t>
      </w:r>
    </w:p>
    <w:p w14:paraId="329B197B" w14:textId="77777777"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bookmarkStart w:id="4" w:name="_967898916"/>
      <w:bookmarkStart w:id="5" w:name="_967899918"/>
      <w:bookmarkStart w:id="6" w:name="_967900323"/>
      <w:bookmarkStart w:id="7" w:name="_968057577"/>
      <w:bookmarkStart w:id="8" w:name="_968059040"/>
      <w:bookmarkStart w:id="9" w:name="_968059095"/>
      <w:bookmarkStart w:id="10" w:name="_968059297"/>
      <w:bookmarkStart w:id="11" w:name="_968059420"/>
      <w:bookmarkStart w:id="12" w:name="_968059442"/>
      <w:bookmarkStart w:id="13" w:name="_968060540"/>
      <w:bookmarkStart w:id="14" w:name="_968065686"/>
      <w:bookmarkStart w:id="15" w:name="_968484165"/>
      <w:bookmarkStart w:id="16" w:name="_968484813"/>
      <w:bookmarkStart w:id="17" w:name="_968484821"/>
      <w:bookmarkStart w:id="18" w:name="_968485490"/>
      <w:bookmarkStart w:id="19" w:name="_968491067"/>
      <w:bookmarkStart w:id="20" w:name="_968491141"/>
      <w:bookmarkStart w:id="21" w:name="_968493680"/>
      <w:bookmarkStart w:id="22" w:name="_969080957"/>
      <w:bookmarkStart w:id="23" w:name="_969081935"/>
      <w:bookmarkStart w:id="24" w:name="_969082143"/>
      <w:bookmarkStart w:id="25" w:name="_981793738"/>
      <w:bookmarkStart w:id="26" w:name="_9817937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178AF">
        <w:rPr>
          <w:rFonts w:ascii="Times New Roman" w:eastAsia="Times New Roman" w:hAnsi="Times New Roman" w:cs="Times New Roman"/>
          <w:sz w:val="20"/>
          <w:szCs w:val="20"/>
          <w:lang w:val="en-GB" w:eastAsia="ja-JP"/>
        </w:rPr>
        <w:t>The PF</w:t>
      </w:r>
      <w:r w:rsidRPr="00E178AF">
        <w:rPr>
          <w:rFonts w:ascii="Times New Roman" w:eastAsia="Times New Roman" w:hAnsi="Times New Roman" w:cs="Times New Roman"/>
          <w:sz w:val="20"/>
          <w:szCs w:val="20"/>
          <w:lang w:val="en-GB" w:eastAsia="zh-CN"/>
        </w:rPr>
        <w:t xml:space="preserve"> and</w:t>
      </w:r>
      <w:r w:rsidRPr="00E178AF">
        <w:rPr>
          <w:rFonts w:ascii="Times New Roman" w:eastAsia="Times New Roman" w:hAnsi="Times New Roman" w:cs="Times New Roman"/>
          <w:sz w:val="20"/>
          <w:szCs w:val="20"/>
          <w:lang w:val="en-GB" w:eastAsia="ja-JP"/>
        </w:rPr>
        <w:t xml:space="preserve"> PO for paging</w:t>
      </w:r>
      <w:r w:rsidRPr="00E178AF">
        <w:rPr>
          <w:rFonts w:ascii="Times New Roman" w:eastAsia="Times New Roman" w:hAnsi="Times New Roman" w:cs="Times New Roman"/>
          <w:sz w:val="20"/>
          <w:szCs w:val="20"/>
          <w:lang w:val="en-GB" w:eastAsia="zh-CN"/>
        </w:rPr>
        <w:t xml:space="preserve"> are</w:t>
      </w:r>
      <w:r w:rsidRPr="00E178AF">
        <w:rPr>
          <w:rFonts w:ascii="Times New Roman" w:eastAsia="Times New Roman" w:hAnsi="Times New Roman" w:cs="Times New Roman"/>
          <w:sz w:val="20"/>
          <w:szCs w:val="20"/>
          <w:lang w:val="en-GB" w:eastAsia="ja-JP"/>
        </w:rPr>
        <w:t xml:space="preserve"> determined by the following formulae:</w:t>
      </w:r>
    </w:p>
    <w:p w14:paraId="032D59D9" w14:textId="77777777" w:rsidR="00E178AF" w:rsidRPr="00E178AF" w:rsidRDefault="00E178AF" w:rsidP="00E178A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SFN for the PF is determined by:</w:t>
      </w:r>
    </w:p>
    <w:p w14:paraId="7DDC79B6" w14:textId="77777777" w:rsidR="00E178AF" w:rsidRPr="00E178AF" w:rsidRDefault="00E178AF" w:rsidP="00E178AF">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(SFN + PF_offset) mod T = (T div N)*(UE_ID mod N)</w:t>
      </w:r>
    </w:p>
    <w:p w14:paraId="0E363332" w14:textId="77777777" w:rsidR="00E178AF" w:rsidRPr="00E178AF" w:rsidRDefault="00E178AF" w:rsidP="00E178A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Index (i_s), indicating the index of the PO is determined by:</w:t>
      </w:r>
    </w:p>
    <w:p w14:paraId="5056BF88" w14:textId="77777777" w:rsidR="00E178AF" w:rsidRPr="00E178AF" w:rsidRDefault="00E178AF" w:rsidP="00E178AF">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i_s = floor (UE_ID/N) mod Ns</w:t>
      </w:r>
    </w:p>
    <w:p w14:paraId="52F95E78" w14:textId="77777777" w:rsidR="00E178AF" w:rsidRPr="00E178AF" w:rsidRDefault="00E178AF" w:rsidP="00E178A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The following parameters are used for the calculation of PF and i_s above:</w:t>
      </w:r>
    </w:p>
    <w:p w14:paraId="43AA13C9"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ja-JP"/>
        </w:rPr>
      </w:pPr>
      <w:r w:rsidRPr="00E178AF">
        <w:rPr>
          <w:rFonts w:ascii="Times New Roman" w:eastAsia="Times New Roman" w:hAnsi="Times New Roman" w:cs="Times New Roman"/>
          <w:bCs/>
          <w:sz w:val="20"/>
          <w:szCs w:val="20"/>
          <w:lang w:val="en-GB" w:eastAsia="ja-JP"/>
        </w:rPr>
        <w:t>T: DRX cycle of the UE.</w:t>
      </w:r>
    </w:p>
    <w:p w14:paraId="6EC5D8F6"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If the UE does not operate in eDRX as defined in clause 7.4:</w:t>
      </w:r>
    </w:p>
    <w:p w14:paraId="3721587E" w14:textId="175DB8B0"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bCs/>
          <w:sz w:val="20"/>
          <w:szCs w:val="20"/>
          <w:lang w:val="en-GB" w:eastAsia="ja-JP"/>
        </w:rPr>
        <w:t>-</w:t>
      </w:r>
      <w:r w:rsidRPr="00E178AF">
        <w:rPr>
          <w:rFonts w:ascii="Times New Roman" w:eastAsia="Times New Roman" w:hAnsi="Times New Roman" w:cs="Times New Roman"/>
          <w:bCs/>
          <w:sz w:val="20"/>
          <w:szCs w:val="20"/>
          <w:lang w:val="en-GB" w:eastAsia="ja-JP"/>
        </w:rPr>
        <w:tab/>
      </w:r>
      <w:r w:rsidRPr="00E178AF">
        <w:rPr>
          <w:rFonts w:ascii="Times New Roman" w:eastAsia="Times New Roman" w:hAnsi="Times New Roman" w:cs="Times New Roman"/>
          <w:sz w:val="20"/>
          <w:szCs w:val="20"/>
          <w:lang w:val="en-GB"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54CAED2"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 xml:space="preserve">In </w:t>
      </w:r>
      <w:r w:rsidRPr="00E178AF">
        <w:rPr>
          <w:rFonts w:ascii="Times New Roman" w:eastAsia="MS Mincho" w:hAnsi="Times New Roman" w:cs="Times New Roman"/>
          <w:b/>
          <w:bCs/>
          <w:sz w:val="20"/>
          <w:szCs w:val="20"/>
          <w:lang w:val="en-GB" w:eastAsia="ko-KR"/>
        </w:rPr>
        <w:t>RRC_IDLE</w:t>
      </w:r>
      <w:r w:rsidRPr="00E178AF">
        <w:rPr>
          <w:rFonts w:ascii="Times New Roman" w:eastAsia="MS Mincho" w:hAnsi="Times New Roman" w:cs="Times New Roman"/>
          <w:sz w:val="20"/>
          <w:szCs w:val="20"/>
          <w:lang w:val="en-GB" w:eastAsia="ko-KR"/>
        </w:rPr>
        <w:t xml:space="preserve"> state, if </w:t>
      </w:r>
      <w:r w:rsidRPr="00E178AF">
        <w:rPr>
          <w:rFonts w:ascii="Times New Roman" w:eastAsia="Times New Roman" w:hAnsi="Times New Roman" w:cs="Times New Roman"/>
          <w:sz w:val="20"/>
          <w:szCs w:val="20"/>
          <w:lang w:val="en-GB" w:eastAsia="ja-JP"/>
        </w:rPr>
        <w:t xml:space="preserve">the UE operates in eDRX and </w:t>
      </w:r>
      <w:r w:rsidRPr="00E178AF">
        <w:rPr>
          <w:rFonts w:ascii="Times New Roman" w:eastAsia="MS Mincho" w:hAnsi="Times New Roman" w:cs="Times New Roman"/>
          <w:sz w:val="20"/>
          <w:szCs w:val="20"/>
          <w:lang w:val="en-GB" w:eastAsia="ko-KR"/>
        </w:rPr>
        <w:t xml:space="preserve">eDRX is configured by upper layers,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w:t>
      </w:r>
      <w:r w:rsidRPr="00E178AF">
        <w:rPr>
          <w:rFonts w:ascii="Times New Roman" w:eastAsia="MS Mincho" w:hAnsi="Times New Roman" w:cs="Times New Roman"/>
          <w:sz w:val="20"/>
          <w:szCs w:val="20"/>
          <w:lang w:val="en-GB" w:eastAsia="ko-KR"/>
        </w:rPr>
        <w:t xml:space="preserve"> according to clause 7.4:</w:t>
      </w:r>
    </w:p>
    <w:p w14:paraId="39DB67FC"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no longer than 1024 radio frames:</w:t>
      </w:r>
    </w:p>
    <w:p w14:paraId="31310324" w14:textId="77777777" w:rsidR="00E178AF" w:rsidRPr="00E178AF" w:rsidRDefault="00E178AF" w:rsidP="000D7160">
      <w:pPr>
        <w:overflowPunct w:val="0"/>
        <w:autoSpaceDE w:val="0"/>
        <w:autoSpaceDN w:val="0"/>
        <w:adjustRightInd w:val="0"/>
        <w:spacing w:after="180"/>
        <w:ind w:left="1135" w:firstLine="305"/>
        <w:textAlignment w:val="baseline"/>
        <w:rPr>
          <w:rFonts w:ascii="Times New Roman" w:eastAsia="Times New Roman" w:hAnsi="Times New Roman" w:cs="Times New Roman"/>
          <w:sz w:val="20"/>
          <w:szCs w:val="20"/>
          <w:lang w:val="en-GB" w:eastAsia="ko-KR"/>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t xml:space="preserve">T =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ko-KR"/>
        </w:rPr>
        <w:t>;</w:t>
      </w:r>
    </w:p>
    <w:p w14:paraId="405258B1" w14:textId="77777777"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else:</w:t>
      </w:r>
    </w:p>
    <w:p w14:paraId="32214542" w14:textId="77777777" w:rsidR="00E178AF" w:rsidRPr="00E178AF" w:rsidRDefault="00E178AF" w:rsidP="000D7160">
      <w:pPr>
        <w:overflowPunct w:val="0"/>
        <w:autoSpaceDE w:val="0"/>
        <w:autoSpaceDN w:val="0"/>
        <w:adjustRightInd w:val="0"/>
        <w:spacing w:after="180"/>
        <w:ind w:left="216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r>
      <w:r w:rsidRPr="00E178AF">
        <w:rPr>
          <w:rFonts w:ascii="Times New Roman" w:eastAsia="Times New Roman" w:hAnsi="Times New Roman" w:cs="Times New Roman"/>
          <w:sz w:val="20"/>
          <w:szCs w:val="20"/>
          <w:lang w:val="en-GB" w:eastAsia="ja-JP"/>
        </w:rPr>
        <w:t>During CN configured PTW, T is determined by the shortest of UE specific DRX value, if configured by upper layers, and the default DRX value broadcast in system information.</w:t>
      </w:r>
    </w:p>
    <w:p w14:paraId="416ACF57" w14:textId="3AA75444" w:rsid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lastRenderedPageBreak/>
        <w:t xml:space="preserve">In </w:t>
      </w:r>
      <w:r w:rsidRPr="00E178AF">
        <w:rPr>
          <w:rFonts w:ascii="Times New Roman" w:eastAsia="MS Mincho" w:hAnsi="Times New Roman" w:cs="Times New Roman"/>
          <w:b/>
          <w:bCs/>
          <w:sz w:val="20"/>
          <w:szCs w:val="20"/>
          <w:lang w:val="en-GB" w:eastAsia="ko-KR"/>
        </w:rPr>
        <w:t>RRC_INACTIVE</w:t>
      </w:r>
      <w:r w:rsidRPr="00E178AF">
        <w:rPr>
          <w:rFonts w:ascii="Times New Roman" w:eastAsia="MS Mincho" w:hAnsi="Times New Roman" w:cs="Times New Roman"/>
          <w:sz w:val="20"/>
          <w:szCs w:val="20"/>
          <w:lang w:val="en-GB" w:eastAsia="ko-KR"/>
        </w:rPr>
        <w:t xml:space="preserve"> state, if </w:t>
      </w:r>
      <w:r w:rsidRPr="00E178AF">
        <w:rPr>
          <w:rFonts w:ascii="Times New Roman" w:eastAsia="Times New Roman" w:hAnsi="Times New Roman" w:cs="Times New Roman"/>
          <w:sz w:val="20"/>
          <w:szCs w:val="20"/>
          <w:lang w:val="en-GB" w:eastAsia="ja-JP"/>
        </w:rPr>
        <w:t>the UE operates in eDRX and</w:t>
      </w:r>
      <w:r w:rsidRPr="00E178AF">
        <w:rPr>
          <w:rFonts w:ascii="Times New Roman" w:eastAsia="MS Mincho" w:hAnsi="Times New Roman" w:cs="Times New Roman"/>
          <w:sz w:val="20"/>
          <w:szCs w:val="20"/>
          <w:lang w:val="en-GB" w:eastAsia="ko-KR"/>
        </w:rPr>
        <w:t xml:space="preserve"> eDRX is configured by RRC,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MS Mincho" w:hAnsi="Times New Roman" w:cs="Times New Roman"/>
          <w:sz w:val="20"/>
          <w:szCs w:val="20"/>
          <w:lang w:val="en-GB" w:eastAsia="ko-KR"/>
        </w:rPr>
        <w:t xml:space="preserve"> , and/or upper layers, i.e.,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w:t>
      </w:r>
      <w:r w:rsidRPr="00E178AF">
        <w:rPr>
          <w:rFonts w:ascii="Times New Roman" w:eastAsia="MS Mincho" w:hAnsi="Times New Roman" w:cs="Times New Roman"/>
          <w:sz w:val="20"/>
          <w:szCs w:val="20"/>
          <w:lang w:val="en-GB" w:eastAsia="ko-KR"/>
        </w:rPr>
        <w:t xml:space="preserve"> as defined in clause 7.4:</w:t>
      </w:r>
    </w:p>
    <w:p w14:paraId="21ABCD4C" w14:textId="77777777" w:rsidR="004C5264" w:rsidRDefault="004C5264" w:rsidP="004C5264">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no longer than 1024 radio frames and no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w:t>
      </w:r>
      <w:r w:rsidRPr="00E178AF">
        <w:rPr>
          <w:rFonts w:ascii="Times New Roman" w:eastAsia="MS Mincho" w:hAnsi="Times New Roman" w:cs="Times New Roman"/>
          <w:sz w:val="20"/>
          <w:szCs w:val="20"/>
          <w:lang w:val="en-GB" w:eastAsia="ko-KR"/>
        </w:rPr>
        <w:t xml:space="preserve">is configured or used, </w:t>
      </w:r>
    </w:p>
    <w:p w14:paraId="56EFA870" w14:textId="77777777" w:rsidR="004C5264" w:rsidRPr="00E178AF" w:rsidRDefault="004C5264" w:rsidP="004C5264">
      <w:pPr>
        <w:overflowPunct w:val="0"/>
        <w:autoSpaceDE w:val="0"/>
        <w:autoSpaceDN w:val="0"/>
        <w:adjustRightInd w:val="0"/>
        <w:spacing w:after="180"/>
        <w:ind w:left="851" w:firstLine="589"/>
        <w:textAlignment w:val="baseline"/>
        <w:rPr>
          <w:rFonts w:ascii="Times New Roman" w:eastAsia="MS Mincho" w:hAnsi="Times New Roman" w:cs="Times New Roman"/>
          <w:sz w:val="20"/>
          <w:szCs w:val="20"/>
          <w:lang w:eastAsia="ko-KR"/>
        </w:rPr>
      </w:pPr>
      <w:r>
        <w:rPr>
          <w:rFonts w:ascii="Times New Roman" w:eastAsia="Yu Mincho" w:hAnsi="Times New Roman" w:cs="Times New Roman"/>
          <w:sz w:val="20"/>
          <w:szCs w:val="20"/>
          <w:lang w:eastAsia="ja-JP"/>
        </w:rPr>
        <w:t>-</w:t>
      </w:r>
      <w:r>
        <w:rPr>
          <w:rFonts w:ascii="Times New Roman" w:eastAsia="Yu Mincho" w:hAnsi="Times New Roman" w:cs="Times New Roman"/>
          <w:sz w:val="20"/>
          <w:szCs w:val="20"/>
          <w:lang w:eastAsia="ja-JP"/>
        </w:rPr>
        <w:tab/>
      </w:r>
      <w:r w:rsidRPr="00E178AF">
        <w:rPr>
          <w:rFonts w:ascii="Times New Roman" w:eastAsia="Yu Mincho" w:hAnsi="Times New Roman" w:cs="Times New Roman"/>
          <w:sz w:val="20"/>
          <w:szCs w:val="20"/>
          <w:lang w:val="en-GB" w:eastAsia="ja-JP"/>
        </w:rPr>
        <w:t xml:space="preserve">T </w:t>
      </w:r>
      <w:r>
        <w:rPr>
          <w:rFonts w:ascii="Times New Roman" w:eastAsia="Yu Mincho" w:hAnsi="Times New Roman" w:cs="Times New Roman"/>
          <w:sz w:val="20"/>
          <w:szCs w:val="20"/>
          <w:lang w:eastAsia="ja-JP"/>
        </w:rPr>
        <w:t>=</w:t>
      </w:r>
      <w:r w:rsidRPr="00E178AF">
        <w:rPr>
          <w:rFonts w:ascii="Times New Roman" w:eastAsia="Yu Mincho" w:hAnsi="Times New Roman" w:cs="Times New Roman"/>
          <w:sz w:val="20"/>
          <w:szCs w:val="20"/>
          <w:lang w:val="en-GB" w:eastAsia="ja-JP"/>
        </w:rPr>
        <w:t xml:space="preserve"> </w:t>
      </w:r>
      <w:r>
        <w:rPr>
          <w:rFonts w:ascii="Times New Roman" w:eastAsia="Yu Mincho" w:hAnsi="Times New Roman" w:cs="Times New Roman"/>
          <w:sz w:val="20"/>
          <w:szCs w:val="20"/>
          <w:lang w:eastAsia="ja-JP"/>
        </w:rPr>
        <w:t>min{</w:t>
      </w:r>
      <w:r w:rsidRPr="00E178AF">
        <w:rPr>
          <w:rFonts w:ascii="Times New Roman" w:eastAsia="Yu Mincho" w:hAnsi="Times New Roman" w:cs="Times New Roman"/>
          <w:sz w:val="20"/>
          <w:szCs w:val="20"/>
          <w:lang w:val="en-GB" w:eastAsia="ja-JP"/>
        </w:rPr>
        <w:t>UE specific DRX value configured by RRC</w:t>
      </w:r>
      <w:r>
        <w:rPr>
          <w:rFonts w:ascii="Times New Roman" w:eastAsia="Yu Mincho" w:hAnsi="Times New Roman" w:cs="Times New Roman"/>
          <w:sz w:val="20"/>
          <w:szCs w:val="20"/>
          <w:lang w:eastAsia="ja-JP"/>
        </w:rPr>
        <w:t xml:space="preserve">, </w:t>
      </w:r>
      <w:r w:rsidRPr="00E178AF">
        <w:rPr>
          <w:rFonts w:ascii="Times New Roman" w:eastAsia="Yu Mincho" w:hAnsi="Times New Roman" w:cs="Times New Roman"/>
          <w:sz w:val="20"/>
          <w:szCs w:val="20"/>
          <w:lang w:val="en-GB" w:eastAsia="ja-JP"/>
        </w:rPr>
        <w:t>T</w:t>
      </w:r>
      <w:r w:rsidRPr="00E178AF">
        <w:rPr>
          <w:rFonts w:ascii="Times New Roman" w:eastAsia="Yu Mincho" w:hAnsi="Times New Roman" w:cs="Times New Roman"/>
          <w:sz w:val="20"/>
          <w:szCs w:val="20"/>
          <w:vertAlign w:val="subscript"/>
          <w:lang w:val="en-GB" w:eastAsia="ja-JP"/>
        </w:rPr>
        <w:t>eDRX, CN</w:t>
      </w:r>
      <w:r>
        <w:rPr>
          <w:rFonts w:ascii="Times New Roman" w:eastAsia="MS Mincho" w:hAnsi="Times New Roman" w:cs="Times New Roman"/>
          <w:sz w:val="20"/>
          <w:szCs w:val="20"/>
          <w:lang w:eastAsia="ko-KR"/>
        </w:rPr>
        <w:t>}.</w:t>
      </w:r>
    </w:p>
    <w:p w14:paraId="6356A708" w14:textId="77777777" w:rsidR="000D7160"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Pr="00E178AF">
        <w:rPr>
          <w:rFonts w:ascii="Times New Roman" w:eastAsia="MS Mincho" w:hAnsi="Times New Roman" w:cs="Times New Roman"/>
          <w:sz w:val="20"/>
          <w:szCs w:val="20"/>
          <w:lang w:val="en-GB" w:eastAsia="ko-KR"/>
        </w:rPr>
        <w:tab/>
        <w:t xml:space="preserve">If both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Times New Roman" w:hAnsi="Times New Roman" w:cs="Times New Roman"/>
          <w:sz w:val="20"/>
          <w:szCs w:val="20"/>
          <w:lang w:val="en-GB" w:eastAsia="ja-JP"/>
        </w:rPr>
        <w:t xml:space="preserve"> and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w:t>
      </w:r>
      <w:r w:rsidRPr="00E178AF">
        <w:rPr>
          <w:rFonts w:ascii="Times New Roman" w:eastAsia="MS Mincho" w:hAnsi="Times New Roman" w:cs="Times New Roman"/>
          <w:sz w:val="20"/>
          <w:szCs w:val="20"/>
          <w:lang w:val="en-GB" w:eastAsia="ko-KR"/>
        </w:rPr>
        <w:t xml:space="preserve">are no longer than 1024 radio frames, </w:t>
      </w:r>
    </w:p>
    <w:p w14:paraId="39A118B1" w14:textId="51D73277" w:rsidR="00E178AF" w:rsidRPr="00E178AF" w:rsidRDefault="000D7160" w:rsidP="000D7160">
      <w:pPr>
        <w:overflowPunct w:val="0"/>
        <w:autoSpaceDE w:val="0"/>
        <w:autoSpaceDN w:val="0"/>
        <w:adjustRightInd w:val="0"/>
        <w:spacing w:after="180"/>
        <w:ind w:left="1135" w:firstLine="305"/>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r>
      <w:r w:rsidR="00E178AF" w:rsidRPr="00E178AF">
        <w:rPr>
          <w:rFonts w:ascii="Times New Roman" w:eastAsia="Times New Roman" w:hAnsi="Times New Roman" w:cs="Times New Roman"/>
          <w:sz w:val="20"/>
          <w:szCs w:val="20"/>
          <w:lang w:val="en-GB" w:eastAsia="ko-KR"/>
        </w:rPr>
        <w:t>T = min{T</w:t>
      </w:r>
      <w:r w:rsidR="00E178AF" w:rsidRPr="00E178AF">
        <w:rPr>
          <w:rFonts w:ascii="Times New Roman" w:eastAsia="Times New Roman" w:hAnsi="Times New Roman" w:cs="Times New Roman"/>
          <w:sz w:val="20"/>
          <w:szCs w:val="20"/>
          <w:vertAlign w:val="subscript"/>
          <w:lang w:val="en-GB" w:eastAsia="ko-KR"/>
        </w:rPr>
        <w:t>eDRX, RAN</w:t>
      </w:r>
      <w:r w:rsidR="00E178AF" w:rsidRPr="00E178AF">
        <w:rPr>
          <w:rFonts w:ascii="Times New Roman" w:eastAsia="Times New Roman" w:hAnsi="Times New Roman" w:cs="Times New Roman"/>
          <w:sz w:val="20"/>
          <w:szCs w:val="20"/>
          <w:lang w:val="en-GB" w:eastAsia="ko-KR"/>
        </w:rPr>
        <w:t>, T</w:t>
      </w:r>
      <w:r w:rsidR="00E178AF" w:rsidRPr="00E178AF">
        <w:rPr>
          <w:rFonts w:ascii="Times New Roman" w:eastAsia="Times New Roman" w:hAnsi="Times New Roman" w:cs="Times New Roman"/>
          <w:sz w:val="20"/>
          <w:szCs w:val="20"/>
          <w:vertAlign w:val="subscript"/>
          <w:lang w:val="en-GB" w:eastAsia="ko-KR"/>
        </w:rPr>
        <w:t>eDRX, CN</w:t>
      </w:r>
      <w:r w:rsidR="00E178AF" w:rsidRPr="00E178AF">
        <w:rPr>
          <w:rFonts w:ascii="Times New Roman" w:eastAsia="Times New Roman" w:hAnsi="Times New Roman" w:cs="Times New Roman"/>
          <w:sz w:val="20"/>
          <w:szCs w:val="20"/>
          <w:lang w:val="en-GB" w:eastAsia="ko-KR"/>
        </w:rPr>
        <w:t>}.</w:t>
      </w:r>
    </w:p>
    <w:p w14:paraId="682FBF19" w14:textId="2339B5D9" w:rsidR="00E178AF" w:rsidRPr="00E178AF" w:rsidRDefault="00E178AF" w:rsidP="000D7160">
      <w:pPr>
        <w:overflowPunct w:val="0"/>
        <w:autoSpaceDE w:val="0"/>
        <w:autoSpaceDN w:val="0"/>
        <w:adjustRightInd w:val="0"/>
        <w:spacing w:after="180"/>
        <w:ind w:left="851"/>
        <w:textAlignment w:val="baseline"/>
        <w:rPr>
          <w:rFonts w:ascii="Times New Roman" w:eastAsia="MS Mincho" w:hAnsi="Times New Roman" w:cs="Times New Roman"/>
          <w:sz w:val="20"/>
          <w:szCs w:val="20"/>
          <w:lang w:val="en-GB" w:eastAsia="ko-KR"/>
        </w:rPr>
      </w:pPr>
      <w:r w:rsidRPr="00E178AF">
        <w:rPr>
          <w:rFonts w:ascii="Times New Roman" w:eastAsia="MS Mincho" w:hAnsi="Times New Roman" w:cs="Times New Roman"/>
          <w:sz w:val="20"/>
          <w:szCs w:val="20"/>
          <w:lang w:val="en-GB" w:eastAsia="ko-KR"/>
        </w:rPr>
        <w:t>-</w:t>
      </w:r>
      <w:r w:rsidR="00795695">
        <w:rPr>
          <w:rFonts w:ascii="Times New Roman" w:eastAsia="MS Mincho" w:hAnsi="Times New Roman" w:cs="Times New Roman"/>
          <w:sz w:val="20"/>
          <w:szCs w:val="20"/>
          <w:lang w:val="en-GB" w:eastAsia="ko-KR"/>
        </w:rPr>
        <w:tab/>
      </w:r>
      <w:r w:rsidRPr="00E178AF">
        <w:rPr>
          <w:rFonts w:ascii="Times New Roman" w:eastAsia="MS Mincho" w:hAnsi="Times New Roman" w:cs="Times New Roman"/>
          <w:sz w:val="20"/>
          <w:szCs w:val="20"/>
          <w:lang w:val="en-GB" w:eastAsia="ko-KR"/>
        </w:rPr>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CN</w:t>
      </w:r>
      <w:r w:rsidRPr="00E178AF">
        <w:rPr>
          <w:rFonts w:ascii="Times New Roman" w:eastAsia="MS Mincho" w:hAnsi="Times New Roman" w:cs="Times New Roman"/>
          <w:sz w:val="20"/>
          <w:szCs w:val="20"/>
          <w:lang w:val="en-GB" w:eastAsia="ko-KR"/>
        </w:rPr>
        <w:t xml:space="preserve"> is longer than 1024 radio frames:</w:t>
      </w:r>
    </w:p>
    <w:p w14:paraId="0AC321FD" w14:textId="77777777" w:rsidR="00E178AF" w:rsidRPr="00E178AF" w:rsidRDefault="00E178AF"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lang w:val="en-GB" w:eastAsia="ko-KR"/>
        </w:rPr>
      </w:pPr>
      <w:r w:rsidRPr="00E178AF">
        <w:rPr>
          <w:rFonts w:ascii="Times New Roman" w:eastAsia="Times New Roman" w:hAnsi="Times New Roman" w:cs="Times New Roman"/>
          <w:sz w:val="20"/>
          <w:szCs w:val="20"/>
          <w:lang w:val="en-GB" w:eastAsia="ko-KR"/>
        </w:rPr>
        <w:t>-</w:t>
      </w:r>
      <w:r w:rsidRPr="00E178AF">
        <w:rPr>
          <w:rFonts w:ascii="Times New Roman" w:eastAsia="Times New Roman" w:hAnsi="Times New Roman" w:cs="Times New Roman"/>
          <w:sz w:val="20"/>
          <w:szCs w:val="20"/>
          <w:lang w:val="en-GB" w:eastAsia="ko-KR"/>
        </w:rPr>
        <w:tab/>
        <w:t xml:space="preserve">If </w:t>
      </w:r>
      <w:r w:rsidRPr="00E178AF">
        <w:rPr>
          <w:rFonts w:ascii="Times New Roman" w:eastAsia="Times New Roman" w:hAnsi="Times New Roman" w:cs="Times New Roman"/>
          <w:sz w:val="20"/>
          <w:szCs w:val="20"/>
          <w:lang w:val="en-GB" w:eastAsia="ja-JP"/>
        </w:rPr>
        <w:t>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ko-KR"/>
        </w:rPr>
        <w:t xml:space="preserve"> is not configured or used:</w:t>
      </w:r>
    </w:p>
    <w:p w14:paraId="7AFB9CB5" w14:textId="77777777" w:rsidR="00E178AF" w:rsidRPr="00E178AF" w:rsidRDefault="00E178AF"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1B7B5A1" w14:textId="77777777" w:rsidR="00E178AF" w:rsidRPr="00E178AF" w:rsidRDefault="00E178AF"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else if used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xml:space="preserve"> is no longer than 1024 radio frames:</w:t>
      </w:r>
    </w:p>
    <w:p w14:paraId="1FBFAE4B" w14:textId="37EBF884" w:rsidR="00E178AF" w:rsidRDefault="00E178AF"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r>
      <w:bookmarkStart w:id="27" w:name="_Hlk134631787"/>
      <w:r w:rsidRPr="00E178AF">
        <w:rPr>
          <w:rFonts w:ascii="Times New Roman" w:eastAsia="Times New Roman" w:hAnsi="Times New Roman" w:cs="Times New Roman"/>
          <w:sz w:val="20"/>
          <w:szCs w:val="20"/>
          <w:lang w:val="en-GB" w:eastAsia="ja-JP"/>
        </w:rPr>
        <w:t>During CN configured PTW, T is determined by the shortest of the UE specific DRX value, if configured by upper layers</w:t>
      </w:r>
      <w:r w:rsidRPr="00E178AF" w:rsidDel="00A536B0">
        <w:rPr>
          <w:rFonts w:ascii="Times New Roman" w:eastAsia="Times New Roman" w:hAnsi="Times New Roman" w:cs="Times New Roman"/>
          <w:sz w:val="20"/>
          <w:szCs w:val="20"/>
          <w:lang w:val="en-GB" w:eastAsia="ja-JP"/>
        </w:rPr>
        <w:t xml:space="preserve"> </w:t>
      </w:r>
      <w:r w:rsidRPr="00E178AF">
        <w:rPr>
          <w:rFonts w:ascii="Times New Roman" w:eastAsia="Times New Roman" w:hAnsi="Times New Roman" w:cs="Times New Roman"/>
          <w:sz w:val="20"/>
          <w:szCs w:val="20"/>
          <w:lang w:val="en-GB" w:eastAsia="ja-JP"/>
        </w:rPr>
        <w:t>and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 and a default DRX value broadcast in system information. Outside the CN configured PTW, T is determined by T</w:t>
      </w:r>
      <w:r w:rsidRPr="00E178AF">
        <w:rPr>
          <w:rFonts w:ascii="Times New Roman" w:eastAsia="Times New Roman" w:hAnsi="Times New Roman" w:cs="Times New Roman"/>
          <w:sz w:val="20"/>
          <w:szCs w:val="20"/>
          <w:vertAlign w:val="subscript"/>
          <w:lang w:val="en-GB" w:eastAsia="ja-JP"/>
        </w:rPr>
        <w:t>eDRX, RAN</w:t>
      </w:r>
      <w:r w:rsidRPr="00E178AF">
        <w:rPr>
          <w:rFonts w:ascii="Times New Roman" w:eastAsia="Times New Roman" w:hAnsi="Times New Roman" w:cs="Times New Roman"/>
          <w:sz w:val="20"/>
          <w:szCs w:val="20"/>
          <w:lang w:val="en-GB" w:eastAsia="ja-JP"/>
        </w:rPr>
        <w:t>.</w:t>
      </w:r>
      <w:bookmarkEnd w:id="27"/>
    </w:p>
    <w:p w14:paraId="73426E36" w14:textId="162B1D44" w:rsidR="000D7160" w:rsidRPr="00E178AF" w:rsidRDefault="000D7160" w:rsidP="00795695">
      <w:pPr>
        <w:overflowPunct w:val="0"/>
        <w:autoSpaceDE w:val="0"/>
        <w:autoSpaceDN w:val="0"/>
        <w:adjustRightInd w:val="0"/>
        <w:spacing w:after="180"/>
        <w:ind w:left="1135" w:firstLine="283"/>
        <w:textAlignment w:val="baseline"/>
        <w:rPr>
          <w:rFonts w:ascii="Times New Roman" w:eastAsia="Times New Roman" w:hAnsi="Times New Roman" w:cs="Times New Roman"/>
          <w:sz w:val="20"/>
          <w:szCs w:val="20"/>
          <w:highlight w:val="yellow"/>
          <w:lang w:val="en-GB" w:eastAsia="ja-JP"/>
        </w:rPr>
      </w:pPr>
      <w:r w:rsidRPr="00E178AF">
        <w:rPr>
          <w:rFonts w:ascii="Times New Roman" w:eastAsia="Times New Roman" w:hAnsi="Times New Roman" w:cs="Times New Roman"/>
          <w:sz w:val="20"/>
          <w:szCs w:val="20"/>
          <w:highlight w:val="yellow"/>
          <w:lang w:val="en-GB" w:eastAsia="ja-JP"/>
        </w:rPr>
        <w:t>-</w:t>
      </w:r>
      <w:r w:rsidRPr="00E178AF">
        <w:rPr>
          <w:rFonts w:ascii="Times New Roman" w:eastAsia="Times New Roman" w:hAnsi="Times New Roman" w:cs="Times New Roman"/>
          <w:sz w:val="20"/>
          <w:szCs w:val="20"/>
          <w:highlight w:val="yellow"/>
          <w:lang w:val="en-GB" w:eastAsia="ja-JP"/>
        </w:rPr>
        <w:tab/>
        <w:t>else if used T</w:t>
      </w:r>
      <w:r w:rsidRPr="00E178AF">
        <w:rPr>
          <w:rFonts w:ascii="Times New Roman" w:eastAsia="Times New Roman" w:hAnsi="Times New Roman" w:cs="Times New Roman"/>
          <w:sz w:val="20"/>
          <w:szCs w:val="20"/>
          <w:highlight w:val="yellow"/>
          <w:vertAlign w:val="subscript"/>
          <w:lang w:val="en-GB" w:eastAsia="ja-JP"/>
        </w:rPr>
        <w:t>eDRX, RAN</w:t>
      </w:r>
      <w:r w:rsidRPr="00E178AF">
        <w:rPr>
          <w:rFonts w:ascii="Times New Roman" w:eastAsia="Times New Roman" w:hAnsi="Times New Roman" w:cs="Times New Roman"/>
          <w:sz w:val="20"/>
          <w:szCs w:val="20"/>
          <w:highlight w:val="yellow"/>
          <w:lang w:val="en-GB" w:eastAsia="ja-JP"/>
        </w:rPr>
        <w:t xml:space="preserve"> </w:t>
      </w:r>
      <w:r w:rsidRPr="00863F86">
        <w:rPr>
          <w:rFonts w:ascii="Times New Roman" w:eastAsia="Times New Roman" w:hAnsi="Times New Roman" w:cs="Times New Roman"/>
          <w:sz w:val="20"/>
          <w:szCs w:val="20"/>
          <w:highlight w:val="yellow"/>
          <w:lang w:eastAsia="ja-JP"/>
        </w:rPr>
        <w:t>is</w:t>
      </w:r>
      <w:r w:rsidRPr="00E178AF">
        <w:rPr>
          <w:rFonts w:ascii="Times New Roman" w:eastAsia="Times New Roman" w:hAnsi="Times New Roman" w:cs="Times New Roman"/>
          <w:sz w:val="20"/>
          <w:szCs w:val="20"/>
          <w:highlight w:val="yellow"/>
          <w:lang w:val="en-GB" w:eastAsia="ja-JP"/>
        </w:rPr>
        <w:t xml:space="preserve"> longer than 1024 radio frames:</w:t>
      </w:r>
    </w:p>
    <w:p w14:paraId="3CBC1DD9" w14:textId="55940A66" w:rsidR="00795695" w:rsidRPr="00863F86" w:rsidRDefault="000D7160"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highlight w:val="yellow"/>
          <w:lang w:eastAsia="ja-JP"/>
        </w:rPr>
      </w:pPr>
      <w:r w:rsidRPr="00E178AF">
        <w:rPr>
          <w:rFonts w:ascii="Times New Roman" w:eastAsia="Times New Roman" w:hAnsi="Times New Roman" w:cs="Times New Roman"/>
          <w:sz w:val="20"/>
          <w:szCs w:val="20"/>
          <w:highlight w:val="yellow"/>
          <w:lang w:val="en-GB" w:eastAsia="ja-JP"/>
        </w:rPr>
        <w:t>-</w:t>
      </w:r>
      <w:r w:rsidRPr="00E178AF">
        <w:rPr>
          <w:rFonts w:ascii="Times New Roman" w:eastAsia="Times New Roman" w:hAnsi="Times New Roman" w:cs="Times New Roman"/>
          <w:sz w:val="20"/>
          <w:szCs w:val="20"/>
          <w:highlight w:val="yellow"/>
          <w:lang w:val="en-GB" w:eastAsia="ja-JP"/>
        </w:rPr>
        <w:tab/>
      </w:r>
      <w:bookmarkStart w:id="28" w:name="_Hlk134631648"/>
      <w:r w:rsidR="00795695" w:rsidRPr="00863F86">
        <w:rPr>
          <w:rFonts w:ascii="Times New Roman" w:eastAsia="Times New Roman" w:hAnsi="Times New Roman" w:cs="Times New Roman"/>
          <w:sz w:val="20"/>
          <w:szCs w:val="20"/>
          <w:highlight w:val="yellow"/>
          <w:lang w:val="en-GB" w:eastAsia="ja-JP"/>
        </w:rPr>
        <w:t>In an overlapped or non-overlapped PH</w:t>
      </w:r>
      <w:r w:rsidR="00795695" w:rsidRPr="00863F86">
        <w:rPr>
          <w:rFonts w:ascii="Times New Roman" w:eastAsia="Times New Roman" w:hAnsi="Times New Roman" w:cs="Times New Roman"/>
          <w:sz w:val="20"/>
          <w:szCs w:val="20"/>
          <w:highlight w:val="yellow"/>
          <w:lang w:eastAsia="ja-JP"/>
        </w:rPr>
        <w:t xml:space="preserve"> during RAN configured PTW</w:t>
      </w:r>
      <w:r w:rsidR="00863F86" w:rsidRPr="00863F86">
        <w:rPr>
          <w:rFonts w:ascii="Times New Roman" w:eastAsia="Times New Roman" w:hAnsi="Times New Roman" w:cs="Times New Roman"/>
          <w:sz w:val="20"/>
          <w:szCs w:val="20"/>
          <w:highlight w:val="yellow"/>
          <w:lang w:eastAsia="ja-JP"/>
        </w:rPr>
        <w:t xml:space="preserve"> and outside the CN configured PTW</w:t>
      </w:r>
      <w:r w:rsidR="00795695" w:rsidRPr="00863F86">
        <w:rPr>
          <w:rFonts w:ascii="Times New Roman" w:eastAsia="Times New Roman" w:hAnsi="Times New Roman" w:cs="Times New Roman"/>
          <w:sz w:val="20"/>
          <w:szCs w:val="20"/>
          <w:highlight w:val="yellow"/>
          <w:lang w:eastAsia="ja-JP"/>
        </w:rPr>
        <w:t xml:space="preserve">, T is determined by </w:t>
      </w:r>
      <w:r w:rsidR="00795695" w:rsidRPr="00863F86">
        <w:rPr>
          <w:rFonts w:ascii="Times New Roman" w:eastAsia="Times New Roman" w:hAnsi="Times New Roman" w:cs="Times New Roman"/>
          <w:sz w:val="20"/>
          <w:szCs w:val="20"/>
          <w:highlight w:val="yellow"/>
          <w:lang w:val="en-GB" w:eastAsia="ja-JP"/>
        </w:rPr>
        <w:t xml:space="preserve">T = </w:t>
      </w:r>
      <w:r w:rsidR="00795695" w:rsidRPr="00E178AF">
        <w:rPr>
          <w:rFonts w:ascii="Times New Roman" w:eastAsia="Times New Roman" w:hAnsi="Times New Roman" w:cs="Times New Roman"/>
          <w:sz w:val="20"/>
          <w:szCs w:val="20"/>
          <w:highlight w:val="yellow"/>
          <w:lang w:val="en-GB" w:eastAsia="ja-JP"/>
        </w:rPr>
        <w:t>T</w:t>
      </w:r>
      <w:r w:rsidR="00795695" w:rsidRPr="00E178AF">
        <w:rPr>
          <w:rFonts w:ascii="Times New Roman" w:eastAsia="Times New Roman" w:hAnsi="Times New Roman" w:cs="Times New Roman"/>
          <w:sz w:val="20"/>
          <w:szCs w:val="20"/>
          <w:highlight w:val="yellow"/>
          <w:vertAlign w:val="subscript"/>
          <w:lang w:val="en-GB" w:eastAsia="ja-JP"/>
        </w:rPr>
        <w:t>eDRX, RAN</w:t>
      </w:r>
    </w:p>
    <w:p w14:paraId="186DF45D" w14:textId="06D63A60" w:rsidR="00795695" w:rsidRPr="00863F86" w:rsidRDefault="00795695"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highlight w:val="yellow"/>
          <w:lang w:val="en-GB" w:eastAsia="ja-JP"/>
        </w:rPr>
      </w:pPr>
      <w:r w:rsidRPr="00863F86">
        <w:rPr>
          <w:rFonts w:ascii="Times New Roman" w:eastAsia="Times New Roman" w:hAnsi="Times New Roman" w:cs="Times New Roman"/>
          <w:sz w:val="20"/>
          <w:szCs w:val="20"/>
          <w:highlight w:val="yellow"/>
          <w:lang w:eastAsia="ja-JP"/>
        </w:rPr>
        <w:t>-</w:t>
      </w:r>
      <w:r w:rsidRPr="00863F86">
        <w:rPr>
          <w:rFonts w:ascii="Times New Roman" w:eastAsia="Times New Roman" w:hAnsi="Times New Roman" w:cs="Times New Roman"/>
          <w:sz w:val="20"/>
          <w:szCs w:val="20"/>
          <w:highlight w:val="yellow"/>
          <w:lang w:eastAsia="ja-JP"/>
        </w:rPr>
        <w:tab/>
      </w:r>
      <w:r w:rsidRPr="00863F86">
        <w:rPr>
          <w:rFonts w:ascii="Times New Roman" w:eastAsia="Times New Roman" w:hAnsi="Times New Roman" w:cs="Times New Roman"/>
          <w:sz w:val="20"/>
          <w:szCs w:val="20"/>
          <w:highlight w:val="yellow"/>
          <w:lang w:val="en-GB" w:eastAsia="ja-JP"/>
        </w:rPr>
        <w:t>In an overlapped PH: Within CN PTW and outside RAN PTW, T = min {CN configured DRX cycle, default paging cycle broadcast in system information}.</w:t>
      </w:r>
    </w:p>
    <w:p w14:paraId="4D445605" w14:textId="0747BC6D" w:rsidR="00795695" w:rsidRPr="00795695" w:rsidRDefault="00795695" w:rsidP="00795695">
      <w:pPr>
        <w:overflowPunct w:val="0"/>
        <w:autoSpaceDE w:val="0"/>
        <w:autoSpaceDN w:val="0"/>
        <w:adjustRightInd w:val="0"/>
        <w:spacing w:after="180"/>
        <w:ind w:left="2880" w:hanging="720"/>
        <w:textAlignment w:val="baseline"/>
        <w:rPr>
          <w:rFonts w:ascii="Times New Roman" w:eastAsia="Times New Roman" w:hAnsi="Times New Roman" w:cs="Times New Roman"/>
          <w:sz w:val="20"/>
          <w:szCs w:val="20"/>
          <w:lang w:val="en-GB" w:eastAsia="ja-JP"/>
        </w:rPr>
      </w:pPr>
      <w:r w:rsidRPr="00863F86">
        <w:rPr>
          <w:rFonts w:ascii="Times New Roman" w:eastAsia="Times New Roman" w:hAnsi="Times New Roman" w:cs="Times New Roman"/>
          <w:sz w:val="20"/>
          <w:szCs w:val="20"/>
          <w:highlight w:val="yellow"/>
          <w:lang w:eastAsia="ja-JP"/>
        </w:rPr>
        <w:t>-</w:t>
      </w:r>
      <w:r w:rsidRPr="00863F86">
        <w:rPr>
          <w:rFonts w:ascii="Times New Roman" w:eastAsia="Times New Roman" w:hAnsi="Times New Roman" w:cs="Times New Roman"/>
          <w:sz w:val="20"/>
          <w:szCs w:val="20"/>
          <w:highlight w:val="yellow"/>
          <w:lang w:eastAsia="ja-JP"/>
        </w:rPr>
        <w:tab/>
      </w:r>
      <w:r w:rsidRPr="00863F86">
        <w:rPr>
          <w:rFonts w:ascii="Times New Roman" w:eastAsia="Times New Roman" w:hAnsi="Times New Roman" w:cs="Times New Roman"/>
          <w:sz w:val="20"/>
          <w:szCs w:val="20"/>
          <w:highlight w:val="yellow"/>
          <w:lang w:val="en-GB" w:eastAsia="ja-JP"/>
        </w:rPr>
        <w:t>In an overlapped PH: Within both CN PTW and RAN PTW, T = min {CN configured DRX cycle, RAN configured DRX cycle, default paging cycle broadcast in system information}.</w:t>
      </w:r>
    </w:p>
    <w:bookmarkEnd w:id="28"/>
    <w:p w14:paraId="178E2DB1"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ko-KR"/>
        </w:rPr>
      </w:pPr>
      <w:r w:rsidRPr="00E178AF">
        <w:rPr>
          <w:rFonts w:ascii="Times New Roman" w:eastAsia="Times New Roman" w:hAnsi="Times New Roman" w:cs="Times New Roman"/>
          <w:bCs/>
          <w:sz w:val="20"/>
          <w:szCs w:val="20"/>
          <w:lang w:val="en-GB" w:eastAsia="ja-JP"/>
        </w:rPr>
        <w:t xml:space="preserve">N: number of total paging </w:t>
      </w:r>
      <w:r w:rsidRPr="00E178AF">
        <w:rPr>
          <w:rFonts w:ascii="Times New Roman" w:eastAsia="Times New Roman" w:hAnsi="Times New Roman" w:cs="Times New Roman"/>
          <w:bCs/>
          <w:sz w:val="20"/>
          <w:szCs w:val="20"/>
          <w:lang w:val="en-GB" w:eastAsia="ko-KR"/>
        </w:rPr>
        <w:t>frames</w:t>
      </w:r>
      <w:r w:rsidRPr="00E178AF">
        <w:rPr>
          <w:rFonts w:ascii="Times New Roman" w:eastAsia="Times New Roman" w:hAnsi="Times New Roman" w:cs="Times New Roman"/>
          <w:bCs/>
          <w:sz w:val="20"/>
          <w:szCs w:val="20"/>
          <w:lang w:val="en-GB" w:eastAsia="ja-JP"/>
        </w:rPr>
        <w:t xml:space="preserve"> in T</w:t>
      </w:r>
    </w:p>
    <w:p w14:paraId="447BACDA"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ko-KR"/>
        </w:rPr>
        <w:t xml:space="preserve">Ns: number of paging </w:t>
      </w:r>
      <w:r w:rsidRPr="00E178AF">
        <w:rPr>
          <w:rFonts w:ascii="Times New Roman" w:eastAsia="Times New Roman" w:hAnsi="Times New Roman" w:cs="Times New Roman"/>
          <w:bCs/>
          <w:sz w:val="20"/>
          <w:szCs w:val="20"/>
          <w:lang w:val="en-GB" w:eastAsia="ja-JP"/>
        </w:rPr>
        <w:t xml:space="preserve">occasions </w:t>
      </w:r>
      <w:r w:rsidRPr="00E178AF">
        <w:rPr>
          <w:rFonts w:ascii="Times New Roman" w:eastAsia="Times New Roman" w:hAnsi="Times New Roman" w:cs="Times New Roman"/>
          <w:sz w:val="20"/>
          <w:szCs w:val="20"/>
          <w:lang w:val="en-GB" w:eastAsia="ko-KR"/>
        </w:rPr>
        <w:t>for a PF</w:t>
      </w:r>
    </w:p>
    <w:p w14:paraId="57A300F5"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zh-CN"/>
        </w:rPr>
        <w:t>PF_offset: offset used for PF determination</w:t>
      </w:r>
    </w:p>
    <w:p w14:paraId="2368A813"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bCs/>
          <w:sz w:val="20"/>
          <w:szCs w:val="20"/>
          <w:lang w:val="en-GB" w:eastAsia="ja-JP"/>
        </w:rPr>
      </w:pPr>
      <w:r w:rsidRPr="00E178AF">
        <w:rPr>
          <w:rFonts w:ascii="Times New Roman" w:eastAsia="Times New Roman" w:hAnsi="Times New Roman" w:cs="Times New Roman"/>
          <w:bCs/>
          <w:sz w:val="20"/>
          <w:szCs w:val="20"/>
          <w:lang w:val="en-GB" w:eastAsia="ja-JP"/>
        </w:rPr>
        <w:t>UE_ID:</w:t>
      </w:r>
    </w:p>
    <w:p w14:paraId="0104980E"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 xml:space="preserve">If the UE operates in eDRX </w:t>
      </w:r>
      <w:r w:rsidRPr="00E178AF">
        <w:rPr>
          <w:rFonts w:ascii="Times New Roman" w:eastAsia="Times New Roman" w:hAnsi="Times New Roman" w:cs="Times New Roman"/>
          <w:sz w:val="20"/>
          <w:szCs w:val="20"/>
          <w:lang w:val="en-GB" w:eastAsia="zh-CN"/>
        </w:rPr>
        <w:t>as specified in clause</w:t>
      </w:r>
      <w:r w:rsidRPr="00E178AF">
        <w:rPr>
          <w:rFonts w:ascii="Times New Roman" w:eastAsia="Times New Roman" w:hAnsi="Times New Roman" w:cs="Times New Roman"/>
          <w:sz w:val="20"/>
          <w:szCs w:val="20"/>
          <w:lang w:val="en-GB" w:eastAsia="ja-JP"/>
        </w:rPr>
        <w:t xml:space="preserve"> 7.4:</w:t>
      </w:r>
    </w:p>
    <w:p w14:paraId="2849F893" w14:textId="77777777" w:rsidR="00E178AF" w:rsidRPr="00E178AF" w:rsidRDefault="00E178AF" w:rsidP="00E178A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5G-S-TMSI mod 4096</w:t>
      </w:r>
    </w:p>
    <w:p w14:paraId="38D1EEAE" w14:textId="77777777" w:rsidR="00E178AF" w:rsidRPr="00E178AF" w:rsidRDefault="00E178AF" w:rsidP="000D7160">
      <w:pPr>
        <w:overflowPunct w:val="0"/>
        <w:autoSpaceDE w:val="0"/>
        <w:autoSpaceDN w:val="0"/>
        <w:adjustRightInd w:val="0"/>
        <w:spacing w:after="180"/>
        <w:ind w:left="851"/>
        <w:textAlignment w:val="baseline"/>
        <w:rPr>
          <w:rFonts w:ascii="Times New Roman" w:eastAsia="Times New Roman" w:hAnsi="Times New Roman" w:cs="Times New Roman"/>
          <w:sz w:val="20"/>
          <w:szCs w:val="20"/>
          <w:lang w:val="en-GB" w:eastAsia="ja-JP"/>
        </w:rPr>
      </w:pPr>
      <w:r w:rsidRPr="00E178AF">
        <w:rPr>
          <w:rFonts w:ascii="Times New Roman" w:eastAsia="Times New Roman" w:hAnsi="Times New Roman" w:cs="Times New Roman"/>
          <w:sz w:val="20"/>
          <w:szCs w:val="20"/>
          <w:lang w:val="en-GB" w:eastAsia="ja-JP"/>
        </w:rPr>
        <w:t>else:</w:t>
      </w:r>
    </w:p>
    <w:p w14:paraId="68BE4EEE" w14:textId="77777777" w:rsidR="00E178AF" w:rsidRPr="00E178AF" w:rsidRDefault="00E178AF" w:rsidP="00E178A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rPr>
      </w:pPr>
      <w:r w:rsidRPr="00E178AF">
        <w:rPr>
          <w:rFonts w:ascii="Times New Roman" w:eastAsia="Times New Roman" w:hAnsi="Times New Roman" w:cs="Times New Roman"/>
          <w:sz w:val="20"/>
          <w:szCs w:val="20"/>
          <w:lang w:val="en-GB" w:eastAsia="ja-JP"/>
        </w:rPr>
        <w:t>-</w:t>
      </w:r>
      <w:r w:rsidRPr="00E178AF">
        <w:rPr>
          <w:rFonts w:ascii="Times New Roman" w:eastAsia="Times New Roman" w:hAnsi="Times New Roman" w:cs="Times New Roman"/>
          <w:sz w:val="20"/>
          <w:szCs w:val="20"/>
          <w:lang w:val="en-GB" w:eastAsia="ja-JP"/>
        </w:rPr>
        <w:tab/>
        <w:t>5G-S-TMSI mod 1024</w:t>
      </w:r>
    </w:p>
    <w:p w14:paraId="12C0F3C3" w14:textId="7BAB1B27" w:rsidR="004C5264" w:rsidRPr="004C5264" w:rsidRDefault="004C5264" w:rsidP="004C526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eastAsia="ja-JP"/>
        </w:rPr>
        <w:t>Furthermore, a</w:t>
      </w:r>
      <w:r w:rsidRPr="004C5264">
        <w:rPr>
          <w:rFonts w:ascii="Times New Roman" w:eastAsia="Times New Roman" w:hAnsi="Times New Roman" w:cs="Times New Roman"/>
          <w:sz w:val="20"/>
          <w:szCs w:val="20"/>
          <w:lang w:val="en-GB" w:eastAsia="ja-JP"/>
        </w:rPr>
        <w:t xml:space="preserve"> UE operates in eDRX for CN paging in RRC_IDLE or RRC_INACTIVE states if the UE is configured for eDRX by upper layers and </w:t>
      </w:r>
      <w:r w:rsidRPr="004C5264">
        <w:rPr>
          <w:rFonts w:ascii="Times New Roman" w:eastAsia="Times New Roman" w:hAnsi="Times New Roman" w:cs="Times New Roman"/>
          <w:i/>
          <w:iCs/>
          <w:sz w:val="20"/>
          <w:szCs w:val="20"/>
          <w:lang w:val="en-GB" w:eastAsia="ja-JP"/>
        </w:rPr>
        <w:t>eDRX-AllowedIdle</w:t>
      </w:r>
      <w:r w:rsidRPr="004C5264">
        <w:rPr>
          <w:rFonts w:ascii="Times New Roman" w:eastAsia="Times New Roman" w:hAnsi="Times New Roman" w:cs="Times New Roman"/>
          <w:sz w:val="20"/>
          <w:szCs w:val="20"/>
          <w:lang w:val="en-GB" w:eastAsia="ja-JP"/>
        </w:rPr>
        <w:t xml:space="preserve"> is signalled in SIB1</w:t>
      </w:r>
      <w:r>
        <w:rPr>
          <w:rFonts w:ascii="Times New Roman" w:eastAsia="Times New Roman" w:hAnsi="Times New Roman" w:cs="Times New Roman"/>
          <w:sz w:val="20"/>
          <w:szCs w:val="20"/>
          <w:lang w:eastAsia="ja-JP"/>
        </w:rPr>
        <w:t xml:space="preserve"> and</w:t>
      </w:r>
      <w:r w:rsidRPr="004C5264">
        <w:rPr>
          <w:rFonts w:ascii="Times New Roman" w:eastAsia="Times New Roman" w:hAnsi="Times New Roman" w:cs="Times New Roman"/>
          <w:sz w:val="20"/>
          <w:szCs w:val="20"/>
          <w:lang w:val="en-GB"/>
        </w:rPr>
        <w:t xml:space="preserve"> UE operates in eDRX for RAN paging in RRC_INACTIVE state if the UE is configured for eDRX by RAN and </w:t>
      </w:r>
      <w:r w:rsidRPr="004C5264">
        <w:rPr>
          <w:rFonts w:ascii="Times New Roman" w:eastAsia="Times New Roman" w:hAnsi="Times New Roman" w:cs="Times New Roman"/>
          <w:i/>
          <w:iCs/>
          <w:sz w:val="20"/>
          <w:szCs w:val="20"/>
          <w:lang w:val="en-GB"/>
        </w:rPr>
        <w:t>eDRX-Allowed</w:t>
      </w:r>
      <w:r w:rsidRPr="004C5264">
        <w:rPr>
          <w:rFonts w:ascii="Times New Roman" w:eastAsia="Times New Roman" w:hAnsi="Times New Roman" w:cs="Times New Roman"/>
          <w:sz w:val="20"/>
          <w:szCs w:val="20"/>
          <w:lang w:val="en-GB"/>
        </w:rPr>
        <w:t>I</w:t>
      </w:r>
      <w:r w:rsidRPr="004C5264">
        <w:rPr>
          <w:rFonts w:ascii="Times New Roman" w:eastAsia="Times New Roman" w:hAnsi="Times New Roman" w:cs="Times New Roman"/>
          <w:i/>
          <w:iCs/>
          <w:sz w:val="20"/>
          <w:szCs w:val="20"/>
          <w:lang w:val="en-GB"/>
        </w:rPr>
        <w:t>nactive</w:t>
      </w:r>
      <w:r w:rsidRPr="004C5264">
        <w:rPr>
          <w:rFonts w:ascii="Times New Roman" w:eastAsia="Times New Roman" w:hAnsi="Times New Roman" w:cs="Times New Roman"/>
          <w:sz w:val="20"/>
          <w:szCs w:val="20"/>
          <w:lang w:val="en-GB"/>
        </w:rPr>
        <w:t xml:space="preserve"> is signalled in SIB1</w:t>
      </w:r>
      <w:r w:rsidRPr="004C5264">
        <w:rPr>
          <w:rFonts w:ascii="Times New Roman" w:eastAsia="Times New Roman" w:hAnsi="Times New Roman" w:cs="Times New Roman"/>
          <w:sz w:val="20"/>
          <w:szCs w:val="20"/>
          <w:lang w:val="en-GB" w:eastAsia="ja-JP"/>
        </w:rPr>
        <w:t>. If the UE operates in eDRX with an eDRX cycle no longer than 1024 radio frames, it monitors POs as with configured eDRX cycle. Otherwise, a UE operating in eDRX monitors POs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A23480E" w14:textId="3D745E73" w:rsidR="004C5264" w:rsidRPr="004C5264" w:rsidRDefault="004C5264" w:rsidP="004C5264">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lastRenderedPageBreak/>
        <w:t xml:space="preserve">The PH for </w:t>
      </w:r>
      <w:r w:rsidRPr="004C5264">
        <w:rPr>
          <w:rFonts w:ascii="Times New Roman" w:eastAsia="MS Mincho" w:hAnsi="Times New Roman" w:cs="Times New Roman"/>
          <w:sz w:val="20"/>
          <w:szCs w:val="20"/>
          <w:highlight w:val="yellow"/>
          <w:lang w:val="en-GB" w:eastAsia="ja-JP"/>
        </w:rPr>
        <w:t>CN</w:t>
      </w:r>
      <w:r w:rsidRPr="00056E52">
        <w:rPr>
          <w:rFonts w:ascii="Times New Roman" w:eastAsia="MS Mincho" w:hAnsi="Times New Roman" w:cs="Times New Roman"/>
          <w:sz w:val="20"/>
          <w:szCs w:val="20"/>
          <w:highlight w:val="yellow"/>
          <w:lang w:eastAsia="ja-JP"/>
        </w:rPr>
        <w:t xml:space="preserve"> or</w:t>
      </w:r>
      <w:r w:rsidRPr="004C5264">
        <w:rPr>
          <w:rFonts w:ascii="Times New Roman" w:eastAsia="MS Mincho" w:hAnsi="Times New Roman" w:cs="Times New Roman"/>
          <w:sz w:val="20"/>
          <w:szCs w:val="20"/>
          <w:highlight w:val="yellow"/>
          <w:lang w:val="en-GB" w:eastAsia="ja-JP"/>
        </w:rPr>
        <w:t xml:space="preserve"> </w:t>
      </w:r>
      <w:r w:rsidR="00AA455F" w:rsidRPr="00056E52">
        <w:rPr>
          <w:rFonts w:ascii="Times New Roman" w:eastAsia="MS Mincho" w:hAnsi="Times New Roman" w:cs="Times New Roman"/>
          <w:sz w:val="20"/>
          <w:szCs w:val="20"/>
          <w:highlight w:val="yellow"/>
          <w:lang w:eastAsia="ja-JP"/>
        </w:rPr>
        <w:t>RAN</w:t>
      </w:r>
      <w:r w:rsidR="00056E52" w:rsidRPr="00056E52">
        <w:rPr>
          <w:rFonts w:ascii="Times New Roman" w:eastAsia="MS Mincho" w:hAnsi="Times New Roman" w:cs="Times New Roman"/>
          <w:sz w:val="20"/>
          <w:szCs w:val="20"/>
          <w:highlight w:val="yellow"/>
          <w:lang w:eastAsia="ja-JP"/>
        </w:rPr>
        <w:t xml:space="preserve"> paging</w:t>
      </w:r>
      <w:r w:rsidR="00AA455F">
        <w:rPr>
          <w:rFonts w:ascii="Times New Roman" w:eastAsia="MS Mincho" w:hAnsi="Times New Roman" w:cs="Times New Roman"/>
          <w:sz w:val="20"/>
          <w:szCs w:val="20"/>
          <w:lang w:eastAsia="ja-JP"/>
        </w:rPr>
        <w:t xml:space="preserve"> </w:t>
      </w:r>
      <w:r w:rsidRPr="004C5264">
        <w:rPr>
          <w:rFonts w:ascii="Times New Roman" w:eastAsia="MS Mincho" w:hAnsi="Times New Roman" w:cs="Times New Roman"/>
          <w:sz w:val="20"/>
          <w:szCs w:val="20"/>
          <w:lang w:val="en-GB" w:eastAsia="ja-JP"/>
        </w:rPr>
        <w:t>is the H-SFN satisfying the following equations:</w:t>
      </w:r>
    </w:p>
    <w:p w14:paraId="068FFADC" w14:textId="23AFF9EE"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H-SFN mod T</w:t>
      </w:r>
      <w:r w:rsidRPr="004C5264">
        <w:rPr>
          <w:rFonts w:ascii="Times New Roman" w:eastAsia="MS Mincho" w:hAnsi="Times New Roman" w:cs="Times New Roman"/>
          <w:sz w:val="20"/>
          <w:szCs w:val="20"/>
          <w:vertAlign w:val="subscript"/>
          <w:lang w:val="en-GB" w:eastAsia="ja-JP"/>
        </w:rPr>
        <w:t>eDRX_CN</w:t>
      </w:r>
      <w:r w:rsidR="00AA37E9">
        <w:rPr>
          <w:rFonts w:ascii="Times New Roman" w:eastAsia="MS Mincho" w:hAnsi="Times New Roman" w:cs="Times New Roman"/>
          <w:sz w:val="20"/>
          <w:szCs w:val="20"/>
          <w:vertAlign w:val="subscript"/>
          <w:lang w:eastAsia="ja-JP"/>
        </w:rPr>
        <w:t>/RAN</w:t>
      </w:r>
      <w:r w:rsidR="007F5C12" w:rsidRPr="004C5264">
        <w:rPr>
          <w:rFonts w:ascii="Times New Roman" w:eastAsia="MS Mincho" w:hAnsi="Times New Roman" w:cs="Times New Roman"/>
          <w:sz w:val="20"/>
          <w:szCs w:val="20"/>
          <w:lang w:val="en-GB" w:eastAsia="ja-JP"/>
        </w:rPr>
        <w:t xml:space="preserve"> </w:t>
      </w:r>
      <w:r w:rsidRPr="004C5264">
        <w:rPr>
          <w:rFonts w:ascii="Times New Roman" w:eastAsia="MS Mincho" w:hAnsi="Times New Roman" w:cs="Times New Roman"/>
          <w:sz w:val="20"/>
          <w:szCs w:val="20"/>
          <w:lang w:val="en-GB" w:eastAsia="ja-JP"/>
        </w:rPr>
        <w:t>= (UE_ID_H mod T</w:t>
      </w:r>
      <w:r w:rsidRPr="004C5264">
        <w:rPr>
          <w:rFonts w:ascii="Times New Roman" w:eastAsia="MS Mincho" w:hAnsi="Times New Roman" w:cs="Times New Roman"/>
          <w:sz w:val="20"/>
          <w:szCs w:val="20"/>
          <w:vertAlign w:val="subscript"/>
          <w:lang w:val="en-GB" w:eastAsia="ja-JP"/>
        </w:rPr>
        <w:t>eDRX_CN</w:t>
      </w:r>
      <w:r w:rsidR="00AA37E9">
        <w:rPr>
          <w:rFonts w:ascii="Times New Roman" w:eastAsia="MS Mincho" w:hAnsi="Times New Roman" w:cs="Times New Roman"/>
          <w:sz w:val="20"/>
          <w:szCs w:val="20"/>
          <w:vertAlign w:val="subscript"/>
          <w:lang w:eastAsia="ja-JP"/>
        </w:rPr>
        <w:t>/RAN</w:t>
      </w:r>
      <w:r w:rsidRPr="004C5264">
        <w:rPr>
          <w:rFonts w:ascii="Times New Roman" w:eastAsia="MS Mincho" w:hAnsi="Times New Roman" w:cs="Times New Roman"/>
          <w:sz w:val="20"/>
          <w:szCs w:val="20"/>
          <w:lang w:val="en-GB" w:eastAsia="ja-JP"/>
        </w:rPr>
        <w:t>), where</w:t>
      </w:r>
    </w:p>
    <w:p w14:paraId="5C977F1F"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t>UE_ID_H: 13 most significant bits of the Hashed ID.</w:t>
      </w:r>
    </w:p>
    <w:p w14:paraId="3AF4A0C1" w14:textId="1EB81DEA" w:rsid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r>
      <w:r w:rsidRPr="004C5264">
        <w:rPr>
          <w:rFonts w:ascii="Times New Roman" w:eastAsia="Times New Roman" w:hAnsi="Times New Roman" w:cs="Times New Roman"/>
          <w:sz w:val="20"/>
          <w:szCs w:val="20"/>
          <w:lang w:val="en-GB" w:eastAsia="ja-JP"/>
        </w:rPr>
        <w:t>T</w:t>
      </w:r>
      <w:r w:rsidRPr="004C5264">
        <w:rPr>
          <w:rFonts w:ascii="Times New Roman" w:eastAsia="Times New Roman" w:hAnsi="Times New Roman" w:cs="Times New Roman"/>
          <w:sz w:val="20"/>
          <w:szCs w:val="20"/>
          <w:vertAlign w:val="subscript"/>
          <w:lang w:val="en-GB" w:eastAsia="ja-JP"/>
        </w:rPr>
        <w:t>eDRX_CN</w:t>
      </w:r>
      <w:r w:rsidRPr="004C5264">
        <w:rPr>
          <w:rFonts w:ascii="Times New Roman" w:eastAsia="Times New Roman" w:hAnsi="Times New Roman" w:cs="Times New Roman"/>
          <w:sz w:val="20"/>
          <w:szCs w:val="20"/>
          <w:lang w:val="en-GB" w:eastAsia="ja-JP"/>
        </w:rPr>
        <w:t>: UE-specific eDRX cycle in Hyper-frames, (T</w:t>
      </w:r>
      <w:r w:rsidRPr="004C5264">
        <w:rPr>
          <w:rFonts w:ascii="Times New Roman" w:eastAsia="Times New Roman" w:hAnsi="Times New Roman" w:cs="Times New Roman"/>
          <w:sz w:val="20"/>
          <w:szCs w:val="20"/>
          <w:vertAlign w:val="subscript"/>
          <w:lang w:val="en-GB" w:eastAsia="ja-JP"/>
        </w:rPr>
        <w:t xml:space="preserve">eDRX_CN </w:t>
      </w:r>
      <w:r w:rsidRPr="004C5264">
        <w:rPr>
          <w:rFonts w:ascii="Times New Roman" w:eastAsia="Times New Roman" w:hAnsi="Times New Roman" w:cs="Times New Roman"/>
          <w:sz w:val="20"/>
          <w:szCs w:val="20"/>
          <w:lang w:val="en-GB" w:eastAsia="ja-JP"/>
        </w:rPr>
        <w:t>= 2, …, 1024 Hyper-frames) configured by upper layers.</w:t>
      </w:r>
    </w:p>
    <w:p w14:paraId="6DA6F7F2" w14:textId="3B276189" w:rsid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4C5264">
        <w:rPr>
          <w:rFonts w:ascii="Times New Roman" w:eastAsia="MS Mincho" w:hAnsi="Times New Roman" w:cs="Times New Roman"/>
          <w:sz w:val="20"/>
          <w:szCs w:val="20"/>
          <w:highlight w:val="yellow"/>
          <w:lang w:val="en-GB" w:eastAsia="ja-JP"/>
        </w:rPr>
        <w:t>-</w:t>
      </w:r>
      <w:r w:rsidRPr="004C5264">
        <w:rPr>
          <w:rFonts w:ascii="Times New Roman" w:eastAsia="MS Mincho" w:hAnsi="Times New Roman" w:cs="Times New Roman"/>
          <w:sz w:val="20"/>
          <w:szCs w:val="20"/>
          <w:highlight w:val="yellow"/>
          <w:lang w:val="en-GB" w:eastAsia="ja-JP"/>
        </w:rPr>
        <w:tab/>
      </w:r>
      <w:r w:rsidR="00AA37E9" w:rsidRPr="004C5264">
        <w:rPr>
          <w:rFonts w:ascii="Times New Roman" w:eastAsia="Times New Roman" w:hAnsi="Times New Roman" w:cs="Times New Roman"/>
          <w:sz w:val="20"/>
          <w:szCs w:val="20"/>
          <w:highlight w:val="yellow"/>
          <w:lang w:val="en-GB" w:eastAsia="ja-JP"/>
        </w:rPr>
        <w:t>T</w:t>
      </w:r>
      <w:r w:rsidR="00AA37E9" w:rsidRPr="004C5264">
        <w:rPr>
          <w:rFonts w:ascii="Times New Roman" w:eastAsia="Times New Roman" w:hAnsi="Times New Roman" w:cs="Times New Roman"/>
          <w:sz w:val="20"/>
          <w:szCs w:val="20"/>
          <w:highlight w:val="yellow"/>
          <w:vertAlign w:val="subscript"/>
          <w:lang w:val="en-GB" w:eastAsia="ja-JP"/>
        </w:rPr>
        <w:t>eDRX</w:t>
      </w:r>
      <w:r w:rsidR="00AA37E9" w:rsidRPr="00AA37E9">
        <w:rPr>
          <w:rFonts w:ascii="Times New Roman" w:eastAsia="Times New Roman" w:hAnsi="Times New Roman" w:cs="Times New Roman"/>
          <w:sz w:val="20"/>
          <w:szCs w:val="20"/>
          <w:highlight w:val="yellow"/>
          <w:vertAlign w:val="subscript"/>
          <w:lang w:eastAsia="ja-JP"/>
        </w:rPr>
        <w:t>_RA</w:t>
      </w:r>
      <w:r w:rsidR="00AA37E9" w:rsidRPr="004C5264">
        <w:rPr>
          <w:rFonts w:ascii="Times New Roman" w:eastAsia="Times New Roman" w:hAnsi="Times New Roman" w:cs="Times New Roman"/>
          <w:sz w:val="20"/>
          <w:szCs w:val="20"/>
          <w:highlight w:val="yellow"/>
          <w:vertAlign w:val="subscript"/>
          <w:lang w:val="en-GB" w:eastAsia="ja-JP"/>
        </w:rPr>
        <w:t>N</w:t>
      </w:r>
      <w:r w:rsidR="00AA37E9" w:rsidRPr="004C5264">
        <w:rPr>
          <w:rFonts w:ascii="Times New Roman" w:eastAsia="Times New Roman" w:hAnsi="Times New Roman" w:cs="Times New Roman"/>
          <w:sz w:val="20"/>
          <w:szCs w:val="20"/>
          <w:highlight w:val="yellow"/>
          <w:lang w:val="en-GB" w:eastAsia="ja-JP"/>
        </w:rPr>
        <w:t>: UE-specific eDRX cycle in Hyper-frames, (T</w:t>
      </w:r>
      <w:r w:rsidR="00AA37E9" w:rsidRPr="004C5264">
        <w:rPr>
          <w:rFonts w:ascii="Times New Roman" w:eastAsia="Times New Roman" w:hAnsi="Times New Roman" w:cs="Times New Roman"/>
          <w:sz w:val="20"/>
          <w:szCs w:val="20"/>
          <w:highlight w:val="yellow"/>
          <w:vertAlign w:val="subscript"/>
          <w:lang w:val="en-GB" w:eastAsia="ja-JP"/>
        </w:rPr>
        <w:t>eDRX_</w:t>
      </w:r>
      <w:r w:rsidR="00AA37E9" w:rsidRPr="00AA37E9">
        <w:rPr>
          <w:rFonts w:ascii="Times New Roman" w:eastAsia="Times New Roman" w:hAnsi="Times New Roman" w:cs="Times New Roman"/>
          <w:sz w:val="20"/>
          <w:szCs w:val="20"/>
          <w:highlight w:val="yellow"/>
          <w:vertAlign w:val="subscript"/>
          <w:lang w:eastAsia="ja-JP"/>
        </w:rPr>
        <w:t>RA</w:t>
      </w:r>
      <w:r w:rsidR="00AA37E9" w:rsidRPr="004C5264">
        <w:rPr>
          <w:rFonts w:ascii="Times New Roman" w:eastAsia="Times New Roman" w:hAnsi="Times New Roman" w:cs="Times New Roman"/>
          <w:sz w:val="20"/>
          <w:szCs w:val="20"/>
          <w:highlight w:val="yellow"/>
          <w:vertAlign w:val="subscript"/>
          <w:lang w:val="en-GB" w:eastAsia="ja-JP"/>
        </w:rPr>
        <w:t xml:space="preserve">N </w:t>
      </w:r>
      <w:r w:rsidR="00AA37E9" w:rsidRPr="004C5264">
        <w:rPr>
          <w:rFonts w:ascii="Times New Roman" w:eastAsia="Times New Roman" w:hAnsi="Times New Roman" w:cs="Times New Roman"/>
          <w:sz w:val="20"/>
          <w:szCs w:val="20"/>
          <w:highlight w:val="yellow"/>
          <w:lang w:val="en-GB" w:eastAsia="ja-JP"/>
        </w:rPr>
        <w:t xml:space="preserve">= </w:t>
      </w:r>
      <w:r w:rsidR="00AA37E9" w:rsidRPr="00AA37E9">
        <w:rPr>
          <w:rFonts w:ascii="Times New Roman" w:eastAsia="Times New Roman" w:hAnsi="Times New Roman" w:cs="Times New Roman"/>
          <w:sz w:val="20"/>
          <w:szCs w:val="20"/>
          <w:highlight w:val="yellow"/>
          <w:lang w:eastAsia="ja-JP"/>
        </w:rPr>
        <w:t>8</w:t>
      </w:r>
      <w:r w:rsidR="00AA37E9" w:rsidRPr="004C5264">
        <w:rPr>
          <w:rFonts w:ascii="Times New Roman" w:eastAsia="Times New Roman" w:hAnsi="Times New Roman" w:cs="Times New Roman"/>
          <w:sz w:val="20"/>
          <w:szCs w:val="20"/>
          <w:highlight w:val="yellow"/>
          <w:lang w:val="en-GB" w:eastAsia="ja-JP"/>
        </w:rPr>
        <w:t xml:space="preserve">, …, 1024 Hyper-frames) configured by </w:t>
      </w:r>
      <w:r w:rsidR="00AA37E9" w:rsidRPr="00AA37E9">
        <w:rPr>
          <w:rFonts w:ascii="Times New Roman" w:eastAsia="Times New Roman" w:hAnsi="Times New Roman" w:cs="Times New Roman"/>
          <w:sz w:val="20"/>
          <w:szCs w:val="20"/>
          <w:highlight w:val="yellow"/>
          <w:lang w:eastAsia="ja-JP"/>
        </w:rPr>
        <w:t>RRC ()</w:t>
      </w:r>
      <w:r w:rsidR="00AA37E9" w:rsidRPr="004C5264">
        <w:rPr>
          <w:rFonts w:ascii="Times New Roman" w:eastAsia="Times New Roman" w:hAnsi="Times New Roman" w:cs="Times New Roman"/>
          <w:sz w:val="20"/>
          <w:szCs w:val="20"/>
          <w:highlight w:val="yellow"/>
          <w:lang w:val="en-GB" w:eastAsia="ja-JP"/>
        </w:rPr>
        <w:t>.</w:t>
      </w:r>
    </w:p>
    <w:p w14:paraId="16ADD60B" w14:textId="77777777" w:rsidR="00AA37E9" w:rsidRPr="007F5C12" w:rsidRDefault="00AA37E9"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p>
    <w:p w14:paraId="55C7D372" w14:textId="14E9F665" w:rsidR="004C5264" w:rsidRPr="004C5264" w:rsidRDefault="004C5264" w:rsidP="004C5264">
      <w:pPr>
        <w:overflowPunct w:val="0"/>
        <w:autoSpaceDE w:val="0"/>
        <w:autoSpaceDN w:val="0"/>
        <w:adjustRightInd w:val="0"/>
        <w:spacing w:after="180"/>
        <w:ind w:left="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PTW_start denotes the first radio frame of the PH that is part of the</w:t>
      </w:r>
      <w:r w:rsidR="00AA455F">
        <w:rPr>
          <w:rFonts w:ascii="Times New Roman" w:eastAsia="Times New Roman" w:hAnsi="Times New Roman" w:cs="Times New Roman"/>
          <w:sz w:val="20"/>
          <w:szCs w:val="20"/>
          <w:lang w:eastAsia="ja-JP"/>
        </w:rPr>
        <w:t xml:space="preserve"> </w:t>
      </w:r>
      <w:r w:rsidR="00AA455F" w:rsidRPr="00056E52">
        <w:rPr>
          <w:rFonts w:ascii="Times New Roman" w:eastAsia="Times New Roman" w:hAnsi="Times New Roman" w:cs="Times New Roman"/>
          <w:sz w:val="20"/>
          <w:szCs w:val="20"/>
          <w:highlight w:val="yellow"/>
          <w:lang w:eastAsia="ja-JP"/>
        </w:rPr>
        <w:t>CN</w:t>
      </w:r>
      <w:r w:rsidRPr="004C5264">
        <w:rPr>
          <w:rFonts w:ascii="Times New Roman" w:eastAsia="Times New Roman" w:hAnsi="Times New Roman" w:cs="Times New Roman"/>
          <w:sz w:val="20"/>
          <w:szCs w:val="20"/>
          <w:highlight w:val="yellow"/>
          <w:lang w:val="en-GB" w:eastAsia="ja-JP"/>
        </w:rPr>
        <w:t xml:space="preserve"> PTW </w:t>
      </w:r>
      <w:r w:rsidR="00AA455F" w:rsidRPr="00056E52">
        <w:rPr>
          <w:rFonts w:ascii="Times New Roman" w:eastAsia="Times New Roman" w:hAnsi="Times New Roman" w:cs="Times New Roman"/>
          <w:sz w:val="20"/>
          <w:szCs w:val="20"/>
          <w:highlight w:val="yellow"/>
          <w:lang w:eastAsia="ja-JP"/>
        </w:rPr>
        <w:t>or the RAN PTW</w:t>
      </w:r>
      <w:r w:rsidR="00AA455F">
        <w:rPr>
          <w:rFonts w:ascii="Times New Roman" w:eastAsia="Times New Roman" w:hAnsi="Times New Roman" w:cs="Times New Roman"/>
          <w:sz w:val="20"/>
          <w:szCs w:val="20"/>
          <w:lang w:eastAsia="ja-JP"/>
        </w:rPr>
        <w:t xml:space="preserve"> </w:t>
      </w:r>
      <w:r w:rsidRPr="004C5264">
        <w:rPr>
          <w:rFonts w:ascii="Times New Roman" w:eastAsia="Times New Roman" w:hAnsi="Times New Roman" w:cs="Times New Roman"/>
          <w:sz w:val="20"/>
          <w:szCs w:val="20"/>
          <w:lang w:val="en-GB" w:eastAsia="ja-JP"/>
        </w:rPr>
        <w:t>and has SFN satisfying the following equation:</w:t>
      </w:r>
    </w:p>
    <w:p w14:paraId="6E079341" w14:textId="6E9E506A"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4C5264">
        <w:rPr>
          <w:rFonts w:ascii="Times New Roman" w:eastAsia="Times New Roman" w:hAnsi="Times New Roman" w:cs="Times New Roman"/>
          <w:sz w:val="20"/>
          <w:szCs w:val="20"/>
          <w:lang w:val="en-GB"/>
        </w:rPr>
        <w:t>SFN = 128 * i</w:t>
      </w:r>
      <w:r w:rsidRPr="004C5264">
        <w:rPr>
          <w:rFonts w:ascii="Times New Roman" w:eastAsia="Times New Roman" w:hAnsi="Times New Roman" w:cs="Times New Roman"/>
          <w:sz w:val="20"/>
          <w:szCs w:val="20"/>
          <w:vertAlign w:val="subscript"/>
          <w:lang w:val="en-GB"/>
        </w:rPr>
        <w:t>eDRX_CN</w:t>
      </w:r>
      <w:r w:rsidRPr="004C5264">
        <w:rPr>
          <w:rFonts w:ascii="Times New Roman" w:eastAsia="Times New Roman" w:hAnsi="Times New Roman" w:cs="Times New Roman"/>
          <w:sz w:val="20"/>
          <w:szCs w:val="20"/>
          <w:lang w:val="en-GB"/>
        </w:rPr>
        <w:t>, where</w:t>
      </w:r>
    </w:p>
    <w:p w14:paraId="33A91276" w14:textId="2556327E" w:rsidR="004C5264" w:rsidRPr="004C5264" w:rsidRDefault="004C5264" w:rsidP="004C5264">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ja-JP"/>
        </w:rPr>
      </w:pPr>
      <w:r w:rsidRPr="004C5264">
        <w:rPr>
          <w:rFonts w:ascii="Times New Roman" w:eastAsia="MS Mincho" w:hAnsi="Times New Roman" w:cs="Times New Roman"/>
          <w:sz w:val="20"/>
          <w:szCs w:val="20"/>
          <w:lang w:val="en-GB" w:eastAsia="ja-JP"/>
        </w:rPr>
        <w:t>-</w:t>
      </w:r>
      <w:r w:rsidRPr="004C5264">
        <w:rPr>
          <w:rFonts w:ascii="Times New Roman" w:eastAsia="MS Mincho" w:hAnsi="Times New Roman" w:cs="Times New Roman"/>
          <w:sz w:val="20"/>
          <w:szCs w:val="20"/>
          <w:lang w:val="en-GB" w:eastAsia="ja-JP"/>
        </w:rPr>
        <w:tab/>
        <w:t>i</w:t>
      </w:r>
      <w:r w:rsidRPr="004C5264">
        <w:rPr>
          <w:rFonts w:ascii="Times New Roman" w:eastAsia="MS Mincho" w:hAnsi="Times New Roman" w:cs="Times New Roman"/>
          <w:sz w:val="20"/>
          <w:szCs w:val="20"/>
          <w:vertAlign w:val="subscript"/>
          <w:lang w:val="en-GB" w:eastAsia="ja-JP"/>
        </w:rPr>
        <w:t>eDRX_CN</w:t>
      </w:r>
      <w:r w:rsidRPr="004C5264">
        <w:rPr>
          <w:rFonts w:ascii="Times New Roman" w:eastAsia="MS Mincho" w:hAnsi="Times New Roman" w:cs="Times New Roman"/>
          <w:sz w:val="20"/>
          <w:szCs w:val="20"/>
          <w:lang w:val="en-GB" w:eastAsia="ja-JP"/>
        </w:rPr>
        <w:t xml:space="preserve"> = floor(UE_ID_H /T</w:t>
      </w:r>
      <w:r w:rsidRPr="004C5264">
        <w:rPr>
          <w:rFonts w:ascii="Times New Roman" w:eastAsia="MS Mincho" w:hAnsi="Times New Roman" w:cs="Times New Roman"/>
          <w:sz w:val="20"/>
          <w:szCs w:val="20"/>
          <w:vertAlign w:val="subscript"/>
          <w:lang w:val="en-GB" w:eastAsia="ja-JP"/>
        </w:rPr>
        <w:t>eDRX_CN</w:t>
      </w:r>
      <w:r w:rsidRPr="004C5264">
        <w:rPr>
          <w:rFonts w:ascii="Times New Roman" w:eastAsia="MS Mincho" w:hAnsi="Times New Roman" w:cs="Times New Roman"/>
          <w:sz w:val="20"/>
          <w:szCs w:val="20"/>
          <w:lang w:val="en-GB" w:eastAsia="ja-JP"/>
        </w:rPr>
        <w:t>) mod 8</w:t>
      </w:r>
    </w:p>
    <w:p w14:paraId="7835F76E" w14:textId="6BEC7EFA" w:rsidR="004C5264" w:rsidRPr="004C5264" w:rsidRDefault="004C5264" w:rsidP="004C526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 xml:space="preserve">PTW_end is the last radio frame of the </w:t>
      </w:r>
      <w:r w:rsidR="00AA455F" w:rsidRPr="00056E52">
        <w:rPr>
          <w:rFonts w:ascii="Times New Roman" w:eastAsia="Times New Roman" w:hAnsi="Times New Roman" w:cs="Times New Roman"/>
          <w:sz w:val="20"/>
          <w:szCs w:val="20"/>
          <w:highlight w:val="yellow"/>
          <w:lang w:eastAsia="ja-JP"/>
        </w:rPr>
        <w:t xml:space="preserve">CN </w:t>
      </w:r>
      <w:r w:rsidRPr="004C5264">
        <w:rPr>
          <w:rFonts w:ascii="Times New Roman" w:eastAsia="Times New Roman" w:hAnsi="Times New Roman" w:cs="Times New Roman"/>
          <w:sz w:val="20"/>
          <w:szCs w:val="20"/>
          <w:highlight w:val="yellow"/>
          <w:lang w:val="en-GB" w:eastAsia="ja-JP"/>
        </w:rPr>
        <w:t xml:space="preserve">PTW </w:t>
      </w:r>
      <w:r w:rsidR="00AA455F" w:rsidRPr="00056E52">
        <w:rPr>
          <w:rFonts w:ascii="Times New Roman" w:eastAsia="Times New Roman" w:hAnsi="Times New Roman" w:cs="Times New Roman"/>
          <w:sz w:val="20"/>
          <w:szCs w:val="20"/>
          <w:highlight w:val="yellow"/>
          <w:lang w:eastAsia="ja-JP"/>
        </w:rPr>
        <w:t>or RAN PTW</w:t>
      </w:r>
      <w:r w:rsidR="00AA455F">
        <w:rPr>
          <w:rFonts w:ascii="Times New Roman" w:eastAsia="Times New Roman" w:hAnsi="Times New Roman" w:cs="Times New Roman"/>
          <w:sz w:val="20"/>
          <w:szCs w:val="20"/>
          <w:lang w:eastAsia="ja-JP"/>
        </w:rPr>
        <w:t xml:space="preserve"> </w:t>
      </w:r>
      <w:r w:rsidRPr="004C5264">
        <w:rPr>
          <w:rFonts w:ascii="Times New Roman" w:eastAsia="Times New Roman" w:hAnsi="Times New Roman" w:cs="Times New Roman"/>
          <w:sz w:val="20"/>
          <w:szCs w:val="20"/>
          <w:lang w:val="en-GB" w:eastAsia="ja-JP"/>
        </w:rPr>
        <w:t>and has SFN satisfying the following equation:</w:t>
      </w:r>
    </w:p>
    <w:p w14:paraId="49622A8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SFN = (PTW_start + L*100 - 1) mod 1024, where</w:t>
      </w:r>
    </w:p>
    <w:p w14:paraId="56054DEF" w14:textId="2FE2B1D4"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L = Paging Time Window (PTW) length (in seconds) configured by upper layers</w:t>
      </w:r>
      <w:r w:rsidR="00AA37E9">
        <w:rPr>
          <w:rFonts w:ascii="Times New Roman" w:eastAsia="Times New Roman" w:hAnsi="Times New Roman" w:cs="Times New Roman"/>
          <w:sz w:val="20"/>
          <w:szCs w:val="20"/>
          <w:lang w:eastAsia="ja-JP"/>
        </w:rPr>
        <w:t xml:space="preserve"> </w:t>
      </w:r>
      <w:r w:rsidR="00AA37E9" w:rsidRPr="00AA37E9">
        <w:rPr>
          <w:rFonts w:ascii="Times New Roman" w:eastAsia="Times New Roman" w:hAnsi="Times New Roman" w:cs="Times New Roman"/>
          <w:sz w:val="20"/>
          <w:szCs w:val="20"/>
          <w:highlight w:val="yellow"/>
          <w:lang w:eastAsia="ja-JP"/>
        </w:rPr>
        <w:t>or RRC</w:t>
      </w:r>
    </w:p>
    <w:p w14:paraId="248BB712" w14:textId="77777777" w:rsidR="004C5264" w:rsidRPr="004C5264" w:rsidRDefault="004C5264" w:rsidP="004C526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Hashed ID is defined as follows:</w:t>
      </w:r>
    </w:p>
    <w:p w14:paraId="1EFB00F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Hashed_ID is Frame Check Sequence (FCS) for the bits b31, b30…, b0 of 5G-S-TMSI.</w:t>
      </w:r>
    </w:p>
    <w:p w14:paraId="1E5FB109"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5G-S-TMSI = &lt;b47, b46, …, b0&gt; as defined in TS 23.003 [23].</w:t>
      </w:r>
    </w:p>
    <w:p w14:paraId="58176270" w14:textId="77777777" w:rsidR="004C5264" w:rsidRPr="004C5264" w:rsidRDefault="004C5264" w:rsidP="004C526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The 32-bit FCS shall be the ones complement of the sum (modulo 2) of Y1 and Y2, where</w:t>
      </w:r>
    </w:p>
    <w:p w14:paraId="1428370F" w14:textId="77777777" w:rsidR="004C5264" w:rsidRPr="004C5264" w:rsidRDefault="004C5264" w:rsidP="004C526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Y1 is the remainder of x</w:t>
      </w:r>
      <w:r w:rsidRPr="004C5264">
        <w:rPr>
          <w:rFonts w:ascii="Times New Roman" w:eastAsia="Times New Roman" w:hAnsi="Times New Roman" w:cs="Times New Roman"/>
          <w:sz w:val="20"/>
          <w:szCs w:val="20"/>
          <w:vertAlign w:val="superscript"/>
          <w:lang w:val="en-GB" w:eastAsia="ja-JP"/>
        </w:rPr>
        <w:t>k</w:t>
      </w:r>
      <w:r w:rsidRPr="004C5264">
        <w:rPr>
          <w:rFonts w:ascii="Times New Roman" w:eastAsia="Times New Roman" w:hAnsi="Times New Roman" w:cs="Times New Roman"/>
          <w:sz w:val="20"/>
          <w:szCs w:val="20"/>
          <w:lang w:val="en-GB" w:eastAsia="ja-JP"/>
        </w:rPr>
        <w:t xml:space="preserve"> (x</w:t>
      </w:r>
      <w:r w:rsidRPr="004C5264">
        <w:rPr>
          <w:rFonts w:ascii="Times New Roman" w:eastAsia="Times New Roman" w:hAnsi="Times New Roman" w:cs="Times New Roman"/>
          <w:sz w:val="20"/>
          <w:szCs w:val="20"/>
          <w:vertAlign w:val="superscript"/>
          <w:lang w:val="en-GB" w:eastAsia="ja-JP"/>
        </w:rPr>
        <w:t>31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30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 xml:space="preserve">16 </w:t>
      </w:r>
      <w:r w:rsidRPr="004C5264">
        <w:rPr>
          <w:rFonts w:ascii="Times New Roman" w:eastAsia="Times New Roman" w:hAnsi="Times New Roman" w:cs="Times New Roman"/>
          <w:sz w:val="20"/>
          <w:szCs w:val="20"/>
          <w:lang w:val="en-GB" w:eastAsia="ja-JP"/>
        </w:rPr>
        <w:t>+ x</w:t>
      </w:r>
      <w:r w:rsidRPr="004C5264">
        <w:rPr>
          <w:rFonts w:ascii="Times New Roman" w:eastAsia="Times New Roman" w:hAnsi="Times New Roman" w:cs="Times New Roman"/>
          <w:sz w:val="20"/>
          <w:szCs w:val="20"/>
          <w:vertAlign w:val="superscript"/>
          <w:lang w:val="en-GB" w:eastAsia="ja-JP"/>
        </w:rPr>
        <w:t>15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9</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w:t>
      </w:r>
      <w:r w:rsidRPr="004C5264">
        <w:rPr>
          <w:rFonts w:ascii="Times New Roman" w:eastAsia="Times New Roman" w:hAnsi="Times New Roman" w:cs="Times New Roman"/>
          <w:sz w:val="20"/>
          <w:szCs w:val="20"/>
          <w:lang w:val="en-GB" w:eastAsia="ja-JP"/>
        </w:rPr>
        <w:t xml:space="preserve"> + 1) divided (modulo 2) by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 + 1, where k is 32; and</w:t>
      </w:r>
    </w:p>
    <w:p w14:paraId="65D50227" w14:textId="77777777" w:rsidR="004C5264" w:rsidRPr="004C5264" w:rsidRDefault="004C5264" w:rsidP="004C526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w:t>
      </w:r>
      <w:r w:rsidRPr="004C5264">
        <w:rPr>
          <w:rFonts w:ascii="Times New Roman" w:eastAsia="Times New Roman" w:hAnsi="Times New Roman" w:cs="Times New Roman"/>
          <w:sz w:val="20"/>
          <w:szCs w:val="20"/>
          <w:lang w:val="en-GB" w:eastAsia="ja-JP"/>
        </w:rPr>
        <w:tab/>
        <w:t>Y2 is the remainder of Y3 divided (modulo 2) by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23</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16</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12</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11</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10</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8</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7</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5</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4</w:t>
      </w:r>
      <w:r w:rsidRPr="004C5264">
        <w:rPr>
          <w:rFonts w:ascii="Times New Roman" w:eastAsia="Times New Roman" w:hAnsi="Times New Roman" w:cs="Times New Roman"/>
          <w:sz w:val="20"/>
          <w:szCs w:val="20"/>
          <w:lang w:val="en-GB" w:eastAsia="ja-JP"/>
        </w:rPr>
        <w:t xml:space="preserve"> + x</w:t>
      </w:r>
      <w:r w:rsidRPr="004C5264">
        <w:rPr>
          <w:rFonts w:ascii="Times New Roman" w:eastAsia="Times New Roman" w:hAnsi="Times New Roman" w:cs="Times New Roman"/>
          <w:sz w:val="20"/>
          <w:szCs w:val="20"/>
          <w:vertAlign w:val="superscript"/>
          <w:lang w:val="en-GB" w:eastAsia="ja-JP"/>
        </w:rPr>
        <w:t>2</w:t>
      </w:r>
      <w:r w:rsidRPr="004C5264">
        <w:rPr>
          <w:rFonts w:ascii="Times New Roman" w:eastAsia="Times New Roman" w:hAnsi="Times New Roman" w:cs="Times New Roman"/>
          <w:sz w:val="20"/>
          <w:szCs w:val="20"/>
          <w:lang w:val="en-GB" w:eastAsia="ja-JP"/>
        </w:rPr>
        <w:t xml:space="preserve"> + x + 1, where Y3 is the product of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by "b31, b30…, b0 of S-TMSI or 5G-S-TMSI", i.e., Y3 is the generator polynomial x</w:t>
      </w:r>
      <w:r w:rsidRPr="004C5264">
        <w:rPr>
          <w:rFonts w:ascii="Times New Roman" w:eastAsia="Times New Roman" w:hAnsi="Times New Roman" w:cs="Times New Roman"/>
          <w:sz w:val="20"/>
          <w:szCs w:val="20"/>
          <w:vertAlign w:val="superscript"/>
          <w:lang w:val="en-GB" w:eastAsia="ja-JP"/>
        </w:rPr>
        <w:t>32</w:t>
      </w:r>
      <w:r w:rsidRPr="004C5264">
        <w:rPr>
          <w:rFonts w:ascii="Times New Roman" w:eastAsia="Times New Roman" w:hAnsi="Times New Roman" w:cs="Times New Roman"/>
          <w:sz w:val="20"/>
          <w:szCs w:val="20"/>
          <w:lang w:val="en-GB" w:eastAsia="ja-JP"/>
        </w:rPr>
        <w:t xml:space="preserve"> (b31*x</w:t>
      </w:r>
      <w:r w:rsidRPr="004C5264">
        <w:rPr>
          <w:rFonts w:ascii="Times New Roman" w:eastAsia="Times New Roman" w:hAnsi="Times New Roman" w:cs="Times New Roman"/>
          <w:sz w:val="20"/>
          <w:szCs w:val="20"/>
          <w:vertAlign w:val="superscript"/>
          <w:lang w:val="en-GB" w:eastAsia="ja-JP"/>
        </w:rPr>
        <w:t>31</w:t>
      </w:r>
      <w:r w:rsidRPr="004C5264">
        <w:rPr>
          <w:rFonts w:ascii="Times New Roman" w:eastAsia="Times New Roman" w:hAnsi="Times New Roman" w:cs="Times New Roman"/>
          <w:sz w:val="20"/>
          <w:szCs w:val="20"/>
          <w:lang w:val="en-GB" w:eastAsia="ja-JP"/>
        </w:rPr>
        <w:t xml:space="preserve"> + b30*x</w:t>
      </w:r>
      <w:r w:rsidRPr="004C5264">
        <w:rPr>
          <w:rFonts w:ascii="Times New Roman" w:eastAsia="Times New Roman" w:hAnsi="Times New Roman" w:cs="Times New Roman"/>
          <w:sz w:val="20"/>
          <w:szCs w:val="20"/>
          <w:vertAlign w:val="superscript"/>
          <w:lang w:val="en-GB" w:eastAsia="ja-JP"/>
        </w:rPr>
        <w:t>30</w:t>
      </w:r>
      <w:r w:rsidRPr="004C5264">
        <w:rPr>
          <w:rFonts w:ascii="Times New Roman" w:eastAsia="Times New Roman" w:hAnsi="Times New Roman" w:cs="Times New Roman"/>
          <w:sz w:val="20"/>
          <w:szCs w:val="20"/>
          <w:lang w:val="en-GB" w:eastAsia="ja-JP"/>
        </w:rPr>
        <w:t xml:space="preserve"> + … + b0*1).</w:t>
      </w:r>
    </w:p>
    <w:p w14:paraId="37C08BDA" w14:textId="77777777" w:rsidR="004C5264" w:rsidRPr="004C5264" w:rsidRDefault="004C5264" w:rsidP="004C526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4C5264">
        <w:rPr>
          <w:rFonts w:ascii="Times New Roman" w:eastAsia="Times New Roman" w:hAnsi="Times New Roman" w:cs="Times New Roman"/>
          <w:sz w:val="20"/>
          <w:szCs w:val="20"/>
          <w:lang w:val="en-GB" w:eastAsia="ja-JP"/>
        </w:rPr>
        <w:t>NOTE:</w:t>
      </w:r>
      <w:r w:rsidRPr="004C5264">
        <w:rPr>
          <w:rFonts w:ascii="Times New Roman" w:eastAsia="Times New Roman" w:hAnsi="Times New Roman" w:cs="Times New Roman"/>
          <w:sz w:val="20"/>
          <w:szCs w:val="20"/>
          <w:lang w:val="en-GB" w:eastAsia="ja-JP"/>
        </w:rPr>
        <w:tab/>
        <w:t>The Y1 is 0xC704DD7B for any 5G-S-TMSI value. An example of hashed ID calculation is in Annex A.</w:t>
      </w:r>
    </w:p>
    <w:p w14:paraId="020629D6" w14:textId="33249060" w:rsidR="00E178AF" w:rsidRDefault="00E178AF" w:rsidP="00E178AF">
      <w:pPr>
        <w:rPr>
          <w:rFonts w:ascii="Arial" w:hAnsi="Arial" w:cs="Arial"/>
          <w:sz w:val="20"/>
          <w:szCs w:val="20"/>
          <w:lang w:eastAsia="ja-JP"/>
        </w:rPr>
      </w:pPr>
    </w:p>
    <w:p w14:paraId="7E013847" w14:textId="2CFF19E1" w:rsidR="00AA455F" w:rsidRPr="00FA4BBA" w:rsidRDefault="00AA455F" w:rsidP="00310EDF">
      <w:pPr>
        <w:jc w:val="both"/>
        <w:rPr>
          <w:rFonts w:ascii="Times New Roman" w:eastAsia="Times New Roman" w:hAnsi="Times New Roman" w:cs="Times New Roman"/>
          <w:sz w:val="20"/>
          <w:szCs w:val="20"/>
          <w:highlight w:val="yellow"/>
          <w:vertAlign w:val="subscript"/>
          <w:lang w:eastAsia="ja-JP"/>
        </w:rPr>
      </w:pPr>
      <w:r>
        <w:rPr>
          <w:rFonts w:ascii="Arial" w:hAnsi="Arial" w:cs="Arial"/>
          <w:sz w:val="20"/>
          <w:szCs w:val="20"/>
          <w:lang w:eastAsia="ja-JP"/>
        </w:rPr>
        <w:t>With t</w:t>
      </w:r>
      <w:r w:rsidRPr="00F26CB5">
        <w:rPr>
          <w:rFonts w:ascii="Arial" w:hAnsi="Arial" w:cs="Arial"/>
          <w:sz w:val="20"/>
          <w:szCs w:val="20"/>
          <w:lang w:eastAsia="ja-JP"/>
        </w:rPr>
        <w:t xml:space="preserve">he </w:t>
      </w:r>
      <w:r>
        <w:rPr>
          <w:rFonts w:ascii="Arial" w:hAnsi="Arial" w:cs="Arial"/>
          <w:sz w:val="20"/>
          <w:szCs w:val="20"/>
          <w:lang w:eastAsia="ja-JP"/>
        </w:rPr>
        <w:t xml:space="preserve">above configurations the </w:t>
      </w:r>
      <w:r w:rsidRPr="00F26CB5">
        <w:rPr>
          <w:rFonts w:ascii="Arial" w:hAnsi="Arial" w:cs="Arial"/>
          <w:sz w:val="20"/>
          <w:szCs w:val="20"/>
          <w:lang w:eastAsia="ja-JP"/>
        </w:rPr>
        <w:t xml:space="preserve">CN and RAN </w:t>
      </w:r>
      <w:r>
        <w:rPr>
          <w:rFonts w:ascii="Arial" w:hAnsi="Arial" w:cs="Arial"/>
          <w:sz w:val="20"/>
          <w:szCs w:val="20"/>
          <w:lang w:eastAsia="ja-JP"/>
        </w:rPr>
        <w:t xml:space="preserve">can have different </w:t>
      </w:r>
      <w:r w:rsidRPr="00F26CB5">
        <w:rPr>
          <w:rFonts w:ascii="Arial" w:hAnsi="Arial" w:cs="Arial"/>
          <w:sz w:val="20"/>
          <w:szCs w:val="20"/>
          <w:lang w:eastAsia="ja-JP"/>
        </w:rPr>
        <w:t>eDRX cycle (T</w:t>
      </w:r>
      <w:r w:rsidRPr="00AA455F">
        <w:rPr>
          <w:rFonts w:ascii="Arial" w:hAnsi="Arial" w:cs="Arial"/>
          <w:sz w:val="20"/>
          <w:szCs w:val="20"/>
          <w:vertAlign w:val="subscript"/>
          <w:lang w:eastAsia="ja-JP"/>
        </w:rPr>
        <w:t>eDRX_CN/RAN</w:t>
      </w:r>
      <w:r w:rsidRPr="00F26CB5">
        <w:rPr>
          <w:rFonts w:ascii="Arial" w:hAnsi="Arial" w:cs="Arial"/>
          <w:sz w:val="20"/>
          <w:szCs w:val="20"/>
          <w:lang w:eastAsia="ja-JP"/>
        </w:rPr>
        <w:t xml:space="preserve">) and the </w:t>
      </w:r>
      <w:r>
        <w:rPr>
          <w:rFonts w:ascii="Arial" w:hAnsi="Arial" w:cs="Arial"/>
          <w:sz w:val="20"/>
          <w:szCs w:val="20"/>
          <w:lang w:eastAsia="ja-JP"/>
        </w:rPr>
        <w:t xml:space="preserve">corresponding </w:t>
      </w:r>
      <w:r w:rsidRPr="00F26CB5">
        <w:rPr>
          <w:rFonts w:ascii="Arial" w:hAnsi="Arial" w:cs="Arial"/>
          <w:sz w:val="20"/>
          <w:szCs w:val="20"/>
          <w:lang w:eastAsia="ja-JP"/>
        </w:rPr>
        <w:t>PTW</w:t>
      </w:r>
      <w:r>
        <w:rPr>
          <w:rFonts w:ascii="Arial" w:hAnsi="Arial" w:cs="Arial"/>
          <w:sz w:val="20"/>
          <w:szCs w:val="20"/>
          <w:lang w:eastAsia="ja-JP"/>
        </w:rPr>
        <w:t>s</w:t>
      </w:r>
      <w:r w:rsidRPr="00F26CB5">
        <w:rPr>
          <w:rFonts w:ascii="Arial" w:hAnsi="Arial" w:cs="Arial"/>
          <w:sz w:val="20"/>
          <w:szCs w:val="20"/>
          <w:lang w:eastAsia="ja-JP"/>
        </w:rPr>
        <w:t xml:space="preserve"> can occur in different or same hyper frame.</w:t>
      </w:r>
      <w:r w:rsidR="003F1DA6">
        <w:rPr>
          <w:rFonts w:ascii="Arial" w:hAnsi="Arial" w:cs="Arial"/>
          <w:sz w:val="20"/>
          <w:szCs w:val="20"/>
          <w:lang w:eastAsia="ja-JP"/>
        </w:rPr>
        <w:t xml:space="preserve"> </w:t>
      </w:r>
      <w:r w:rsidR="00FA4BBA">
        <w:rPr>
          <w:rFonts w:ascii="Arial" w:hAnsi="Arial" w:cs="Arial"/>
          <w:sz w:val="20"/>
          <w:szCs w:val="20"/>
          <w:lang w:eastAsia="ja-JP"/>
        </w:rPr>
        <w:t xml:space="preserve">Another aspect left to discuss is the configurations provided from the RAN to CN. </w:t>
      </w:r>
    </w:p>
    <w:p w14:paraId="61E69826" w14:textId="762C8806" w:rsidR="00F04E25" w:rsidRDefault="00F04E25" w:rsidP="00310EDF">
      <w:pPr>
        <w:overflowPunct w:val="0"/>
        <w:autoSpaceDE w:val="0"/>
        <w:autoSpaceDN w:val="0"/>
        <w:adjustRightInd w:val="0"/>
        <w:spacing w:after="180"/>
        <w:ind w:left="720" w:hanging="720"/>
        <w:jc w:val="both"/>
        <w:textAlignment w:val="baseline"/>
        <w:rPr>
          <w:rFonts w:ascii="Times New Roman" w:eastAsia="Times New Roman" w:hAnsi="Times New Roman" w:cs="Times New Roman"/>
          <w:sz w:val="20"/>
          <w:szCs w:val="20"/>
          <w:highlight w:val="yellow"/>
          <w:lang w:val="en-GB" w:eastAsia="ja-JP"/>
        </w:rPr>
      </w:pPr>
    </w:p>
    <w:p w14:paraId="2CB39F99" w14:textId="6C8040EE" w:rsidR="00FA4BBA" w:rsidRPr="00FA4BBA" w:rsidRDefault="00FA4BBA" w:rsidP="00FA4BBA">
      <w:pPr>
        <w:pStyle w:val="Heading1"/>
        <w:jc w:val="both"/>
        <w:rPr>
          <w:rFonts w:cs="Arial"/>
        </w:rPr>
      </w:pPr>
      <w:r>
        <w:rPr>
          <w:rFonts w:cs="Arial"/>
        </w:rPr>
        <w:t>4</w:t>
      </w:r>
      <w:r w:rsidRPr="0003073D">
        <w:rPr>
          <w:rFonts w:cs="Arial"/>
        </w:rPr>
        <w:tab/>
      </w:r>
      <w:r>
        <w:rPr>
          <w:rFonts w:cs="Arial"/>
        </w:rPr>
        <w:t>Parameters from RAN to AMF</w:t>
      </w:r>
    </w:p>
    <w:p w14:paraId="256B4518" w14:textId="6DFB1F72" w:rsidR="00FA4BBA" w:rsidRPr="00A40D2A" w:rsidRDefault="00FA4BBA" w:rsidP="00FA4BBA">
      <w:pPr>
        <w:rPr>
          <w:rFonts w:ascii="Arial" w:hAnsi="Arial" w:cs="Arial"/>
          <w:sz w:val="20"/>
          <w:szCs w:val="20"/>
          <w:lang w:eastAsia="ja-JP"/>
        </w:rPr>
      </w:pPr>
      <w:r w:rsidRPr="00FA4BBA">
        <w:rPr>
          <w:rFonts w:ascii="Arial" w:hAnsi="Arial" w:cs="Arial"/>
          <w:sz w:val="20"/>
          <w:szCs w:val="20"/>
          <w:lang w:eastAsia="ja-JP"/>
        </w:rPr>
        <w:t>It has been agreed earlier that RAN provides the INACTIVE eDRX cycle to CN for handling MT data.</w:t>
      </w:r>
      <w:r w:rsidR="00A40D2A" w:rsidRPr="00A40D2A">
        <w:rPr>
          <w:rFonts w:ascii="Arial" w:hAnsi="Arial" w:cs="Arial"/>
          <w:sz w:val="20"/>
          <w:szCs w:val="20"/>
          <w:lang w:eastAsia="ja-JP"/>
        </w:rPr>
        <w:t xml:space="preserve"> </w:t>
      </w:r>
    </w:p>
    <w:p w14:paraId="10303625" w14:textId="77777777" w:rsidR="00FA4BBA" w:rsidRPr="00FA4BBA" w:rsidRDefault="00FA4BBA" w:rsidP="00FA4BBA">
      <w:pPr>
        <w:rPr>
          <w:rFonts w:ascii="Arial" w:hAnsi="Arial" w:cs="Arial"/>
          <w:sz w:val="20"/>
          <w:szCs w:val="20"/>
          <w:lang w:eastAsia="ja-JP"/>
        </w:rPr>
      </w:pPr>
    </w:p>
    <w:p w14:paraId="4AD26B8A" w14:textId="77777777" w:rsidR="00FA4BBA" w:rsidRPr="00FA4BBA" w:rsidRDefault="00FA4BBA" w:rsidP="00E040F6">
      <w:pPr>
        <w:keepNext/>
        <w:keepLines/>
        <w:spacing w:before="120" w:after="180"/>
        <w:ind w:left="1701" w:hanging="1701"/>
        <w:jc w:val="both"/>
        <w:outlineLvl w:val="4"/>
        <w:rPr>
          <w:rFonts w:ascii="Arial" w:eastAsia="Times New Roman" w:hAnsi="Arial" w:cs="Times New Roman"/>
          <w:szCs w:val="20"/>
          <w:lang w:val="en-GB"/>
        </w:rPr>
      </w:pPr>
      <w:bookmarkStart w:id="29" w:name="_Toc131516921"/>
      <w:r w:rsidRPr="00FA4BBA">
        <w:rPr>
          <w:rFonts w:ascii="Arial" w:eastAsia="Times New Roman" w:hAnsi="Arial" w:cs="Times New Roman"/>
          <w:szCs w:val="20"/>
          <w:lang w:val="en-GB"/>
        </w:rPr>
        <w:t>5.31.7.2.4</w:t>
      </w:r>
      <w:r w:rsidRPr="00FA4BBA">
        <w:rPr>
          <w:rFonts w:ascii="Arial" w:eastAsia="Times New Roman" w:hAnsi="Arial" w:cs="Times New Roman"/>
          <w:szCs w:val="20"/>
          <w:lang w:val="en-GB"/>
        </w:rPr>
        <w:tab/>
        <w:t>Paging for extended DRX for RRC_INACTIVE in NR connected to 5GC</w:t>
      </w:r>
      <w:bookmarkEnd w:id="29"/>
    </w:p>
    <w:p w14:paraId="05746600"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 xml:space="preserve">For NR, the NG-RAN may request the CN to handle mobile terminated (MT) communication for the UE configured with eDRX for RRC_INACTIVE state by means of the Connection Inactive procedure with CN based </w:t>
      </w:r>
      <w:r w:rsidRPr="00FA4BBA">
        <w:rPr>
          <w:rFonts w:ascii="Times New Roman" w:eastAsia="Times New Roman" w:hAnsi="Times New Roman" w:cs="Times New Roman"/>
          <w:sz w:val="20"/>
          <w:szCs w:val="20"/>
          <w:lang w:val="en-GB"/>
        </w:rPr>
        <w:lastRenderedPageBreak/>
        <w:t xml:space="preserve">MT communication handling Procedure (see clause 4.8.1.1a of TS 23.502 [3]). This allows the CN to apply high latency communication functions as specified in clause 5.31.8. </w:t>
      </w:r>
      <w:r w:rsidRPr="00FA4BBA">
        <w:rPr>
          <w:rFonts w:ascii="Times New Roman" w:eastAsia="Times New Roman" w:hAnsi="Times New Roman" w:cs="Times New Roman"/>
          <w:sz w:val="20"/>
          <w:szCs w:val="20"/>
          <w:highlight w:val="yellow"/>
          <w:lang w:val="en-GB"/>
        </w:rPr>
        <w:t>The NG-RAN provides the eDRX cycle value for RRC_INACTIVE to AMF (i.e. &gt;10.24s)</w:t>
      </w:r>
      <w:r w:rsidRPr="00FA4BBA">
        <w:rPr>
          <w:rFonts w:ascii="Times New Roman" w:eastAsia="Times New Roman" w:hAnsi="Times New Roman" w:cs="Times New Roman"/>
          <w:sz w:val="20"/>
          <w:szCs w:val="20"/>
          <w:lang w:val="en-GB"/>
        </w:rPr>
        <w:t>. Based on the request from NG-RAN, the AMF responds to NG-RAN and informs other NFs (e.g. SMF and UPF) involved in downlink data or signalling handling and trigger the data buffering as specified in clause 4.8.1.1a of TS 23.502 [3].</w:t>
      </w:r>
    </w:p>
    <w:p w14:paraId="5D79D1CF"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 xml:space="preserve">When MT data or signalling arrives for a UE in RRC_INACTIVE state, the other NFs communicate with the AMF for delivery of MT data or signalling. </w:t>
      </w:r>
      <w:r w:rsidRPr="00FA4BBA">
        <w:rPr>
          <w:rFonts w:ascii="Times New Roman" w:eastAsia="Times New Roman" w:hAnsi="Times New Roman" w:cs="Times New Roman"/>
          <w:sz w:val="20"/>
          <w:szCs w:val="20"/>
          <w:highlight w:val="yellow"/>
          <w:lang w:val="en-GB"/>
        </w:rPr>
        <w:t>The AMF calculates the UE reachability based on the eDRX cycle value for RRC_INACTIVE state provided by NG-RAN</w:t>
      </w:r>
      <w:r w:rsidRPr="00FA4BBA">
        <w:rPr>
          <w:rFonts w:ascii="Times New Roman" w:eastAsia="Times New Roman" w:hAnsi="Times New Roman" w:cs="Times New Roman"/>
          <w:sz w:val="20"/>
          <w:szCs w:val="20"/>
          <w:lang w:val="en-GB"/>
        </w:rPr>
        <w:t xml:space="preserve"> and triggers NG-RAN paging via an N2 message if the UE is considered reachable as specified in clause 4.8.2.2b of TS 23.502 [3], otherwise the AMF informs other NFs applying high latency communication functions as specified in clause 5.31.8 based on eDRX cycle for RRC_INACTIVE (e.g. an Estimated Maximum Wait Time is calculated based on eDRX cycle value for RRC_INACTIVE).</w:t>
      </w:r>
    </w:p>
    <w:p w14:paraId="2572DACD" w14:textId="77777777" w:rsidR="00FA4BBA" w:rsidRPr="00FA4BBA" w:rsidRDefault="00FA4BBA" w:rsidP="00E040F6">
      <w:pPr>
        <w:spacing w:after="180"/>
        <w:jc w:val="both"/>
        <w:rPr>
          <w:rFonts w:ascii="Times New Roman" w:eastAsia="Times New Roman" w:hAnsi="Times New Roman" w:cs="Times New Roman"/>
          <w:sz w:val="20"/>
          <w:szCs w:val="20"/>
          <w:lang w:val="en-GB"/>
        </w:rPr>
      </w:pPr>
      <w:r w:rsidRPr="00FA4BBA">
        <w:rPr>
          <w:rFonts w:ascii="Times New Roman" w:eastAsia="Times New Roman" w:hAnsi="Times New Roman" w:cs="Times New Roman"/>
          <w:sz w:val="20"/>
          <w:szCs w:val="20"/>
          <w:lang w:val="en-GB"/>
        </w:rPr>
        <w:t>When the UE enters RRC_CONNECTED state if the NG-RAN had sent the indication for the CN to handle mobile terminated (MT) communication, NG-RAN informs the AMF that the UE is now in RRC_CONNECTED state as specified in clause 4.8.2.2 of TS 23.502 [3]. The AMF then informs other NFs that the UE is now reachable using the high latency communication functions as specified in clause 5.31.8 and MT data and signalling can be delivered to the UE.</w:t>
      </w:r>
    </w:p>
    <w:p w14:paraId="4C92CE0F" w14:textId="55F25338" w:rsidR="00FA4BBA" w:rsidRPr="00A40D2A" w:rsidRDefault="00FA4BBA" w:rsidP="00E040F6">
      <w:pPr>
        <w:jc w:val="both"/>
        <w:rPr>
          <w:rFonts w:ascii="Arial" w:hAnsi="Arial" w:cs="Arial"/>
          <w:sz w:val="20"/>
          <w:szCs w:val="20"/>
          <w:lang w:eastAsia="ja-JP"/>
        </w:rPr>
      </w:pPr>
    </w:p>
    <w:p w14:paraId="3BFC8B71" w14:textId="7874EE1E" w:rsidR="00A40D2A" w:rsidRDefault="00A40D2A" w:rsidP="00E040F6">
      <w:pPr>
        <w:jc w:val="both"/>
        <w:rPr>
          <w:rFonts w:ascii="Arial" w:hAnsi="Arial" w:cs="Arial"/>
          <w:sz w:val="20"/>
          <w:szCs w:val="20"/>
          <w:lang w:eastAsia="ja-JP"/>
        </w:rPr>
      </w:pPr>
      <w:r w:rsidRPr="00A40D2A">
        <w:rPr>
          <w:rFonts w:ascii="Arial" w:hAnsi="Arial" w:cs="Arial"/>
          <w:sz w:val="20"/>
          <w:szCs w:val="20"/>
          <w:lang w:eastAsia="ja-JP"/>
        </w:rPr>
        <w:t xml:space="preserve">Now the question is whether the RAN configured PTW should be provided to the CN or not. </w:t>
      </w:r>
      <w:r>
        <w:rPr>
          <w:rFonts w:ascii="Arial" w:hAnsi="Arial" w:cs="Arial"/>
          <w:sz w:val="20"/>
          <w:szCs w:val="20"/>
          <w:lang w:eastAsia="ja-JP"/>
        </w:rPr>
        <w:t>A</w:t>
      </w:r>
      <w:r w:rsidRPr="00A40D2A">
        <w:rPr>
          <w:rFonts w:ascii="Arial" w:hAnsi="Arial" w:cs="Arial"/>
          <w:sz w:val="20"/>
          <w:szCs w:val="20"/>
          <w:lang w:eastAsia="ja-JP"/>
        </w:rPr>
        <w:t xml:space="preserve"> UE operating in eDRX </w:t>
      </w:r>
      <w:r>
        <w:rPr>
          <w:rFonts w:ascii="Arial" w:hAnsi="Arial" w:cs="Arial"/>
          <w:sz w:val="20"/>
          <w:szCs w:val="20"/>
          <w:lang w:eastAsia="ja-JP"/>
        </w:rPr>
        <w:t xml:space="preserve">longer than 10.24 s, </w:t>
      </w:r>
      <w:r w:rsidRPr="00A40D2A">
        <w:rPr>
          <w:rFonts w:ascii="Arial" w:hAnsi="Arial" w:cs="Arial"/>
          <w:sz w:val="20"/>
          <w:szCs w:val="20"/>
          <w:lang w:eastAsia="ja-JP"/>
        </w:rPr>
        <w:t xml:space="preserve">monitors POs during a periodic Paging Time Window (PTW) configured for the UE. </w:t>
      </w:r>
      <w:r>
        <w:rPr>
          <w:rFonts w:ascii="Arial" w:hAnsi="Arial" w:cs="Arial"/>
          <w:sz w:val="20"/>
          <w:szCs w:val="20"/>
          <w:lang w:eastAsia="ja-JP"/>
        </w:rPr>
        <w:t>The CN computes the paging hyperframe based on CN eDRX cycle and the RAN computes it with RAN eDRX cycle. For the start position of PTW the agreement from previous RAN2 meeting says that RAN and CN will use the PTW start calculation based on</w:t>
      </w:r>
      <w:r w:rsidR="00E47C20">
        <w:rPr>
          <w:rFonts w:ascii="Arial" w:hAnsi="Arial" w:cs="Arial"/>
          <w:sz w:val="20"/>
          <w:szCs w:val="20"/>
          <w:lang w:eastAsia="ja-JP"/>
        </w:rPr>
        <w:t xml:space="preserve">ly on CN eDRX cycle. The only remaining thing is the length of PTW, where RAN and CN can configure different PTW length for RAN PTW and CN PTW. </w:t>
      </w:r>
    </w:p>
    <w:p w14:paraId="5D71921A" w14:textId="77777777" w:rsidR="00A40D2A" w:rsidRPr="00A40D2A" w:rsidRDefault="00A40D2A" w:rsidP="00E040F6">
      <w:pPr>
        <w:jc w:val="both"/>
        <w:rPr>
          <w:rFonts w:ascii="Arial" w:hAnsi="Arial" w:cs="Arial"/>
          <w:sz w:val="20"/>
          <w:szCs w:val="20"/>
          <w:lang w:eastAsia="ja-JP"/>
        </w:rPr>
      </w:pPr>
    </w:p>
    <w:p w14:paraId="662E2183" w14:textId="433C6D5A" w:rsidR="00E47C20" w:rsidRPr="00F01F06" w:rsidRDefault="00E47C20" w:rsidP="00E040F6">
      <w:pPr>
        <w:pStyle w:val="Proposal"/>
        <w:ind w:hanging="1446"/>
      </w:pPr>
      <w:bookmarkStart w:id="30" w:name="_Toc134784931"/>
      <w:r>
        <w:rPr>
          <w:rFonts w:eastAsia="MS Gothic"/>
          <w:sz w:val="21"/>
          <w:lang w:eastAsia="ja-JP"/>
        </w:rPr>
        <w:t xml:space="preserve">RAN </w:t>
      </w:r>
      <w:r w:rsidR="001B526D">
        <w:rPr>
          <w:rFonts w:eastAsia="MS Gothic"/>
          <w:sz w:val="21"/>
          <w:lang w:eastAsia="ja-JP"/>
        </w:rPr>
        <w:t xml:space="preserve">informs </w:t>
      </w:r>
      <w:r w:rsidRPr="00E47C20">
        <w:rPr>
          <w:rFonts w:eastAsia="MS Gothic"/>
          <w:sz w:val="21"/>
          <w:lang w:eastAsia="ja-JP"/>
        </w:rPr>
        <w:t xml:space="preserve">CN </w:t>
      </w:r>
      <w:r w:rsidR="000735D5">
        <w:rPr>
          <w:rFonts w:eastAsia="MS Gothic"/>
          <w:sz w:val="21"/>
          <w:lang w:eastAsia="ja-JP"/>
        </w:rPr>
        <w:t>abo</w:t>
      </w:r>
      <w:r w:rsidR="004047DC">
        <w:rPr>
          <w:rFonts w:eastAsia="MS Gothic"/>
          <w:sz w:val="21"/>
          <w:lang w:eastAsia="ja-JP"/>
        </w:rPr>
        <w:t xml:space="preserve">ut the RAN PTW length </w:t>
      </w:r>
      <w:r w:rsidR="00BA0D74">
        <w:rPr>
          <w:rFonts w:eastAsia="MS Gothic"/>
          <w:sz w:val="21"/>
          <w:lang w:eastAsia="ja-JP"/>
        </w:rPr>
        <w:t>of a UE configured with exten</w:t>
      </w:r>
      <w:r w:rsidR="00D90F72">
        <w:rPr>
          <w:rFonts w:eastAsia="MS Gothic"/>
          <w:sz w:val="21"/>
          <w:lang w:eastAsia="ja-JP"/>
        </w:rPr>
        <w:t>d</w:t>
      </w:r>
      <w:r w:rsidR="00BA0D74">
        <w:rPr>
          <w:rFonts w:eastAsia="MS Gothic"/>
          <w:sz w:val="21"/>
          <w:lang w:eastAsia="ja-JP"/>
        </w:rPr>
        <w:t>ed eDRX cycles in RRC</w:t>
      </w:r>
      <w:r w:rsidR="00D90F72">
        <w:rPr>
          <w:rFonts w:eastAsia="MS Gothic"/>
          <w:sz w:val="21"/>
          <w:lang w:eastAsia="ja-JP"/>
        </w:rPr>
        <w:t>_</w:t>
      </w:r>
      <w:r w:rsidR="00BA0D74">
        <w:rPr>
          <w:rFonts w:eastAsia="MS Gothic"/>
          <w:sz w:val="21"/>
          <w:lang w:eastAsia="ja-JP"/>
        </w:rPr>
        <w:t>INACTIVE.</w:t>
      </w:r>
      <w:bookmarkEnd w:id="30"/>
    </w:p>
    <w:p w14:paraId="6DD2CA4F" w14:textId="77777777" w:rsidR="00A40D2A" w:rsidRPr="00A40D2A" w:rsidRDefault="00A40D2A" w:rsidP="00A40D2A">
      <w:pPr>
        <w:rPr>
          <w:rFonts w:ascii="Arial" w:hAnsi="Arial" w:cs="Arial"/>
          <w:sz w:val="20"/>
          <w:szCs w:val="20"/>
          <w:lang w:eastAsia="ja-JP"/>
        </w:rPr>
      </w:pPr>
    </w:p>
    <w:p w14:paraId="4EDFC82C" w14:textId="322E1196" w:rsidR="001933BD" w:rsidRPr="0003073D" w:rsidRDefault="00FA4BBA" w:rsidP="001933BD">
      <w:pPr>
        <w:pStyle w:val="Heading1"/>
        <w:jc w:val="both"/>
        <w:rPr>
          <w:rFonts w:cs="Arial"/>
        </w:rPr>
      </w:pPr>
      <w:bookmarkStart w:id="31" w:name="Title"/>
      <w:bookmarkStart w:id="32" w:name="DocumentFor"/>
      <w:bookmarkStart w:id="33" w:name="_Hlk40295327"/>
      <w:bookmarkEnd w:id="31"/>
      <w:bookmarkEnd w:id="32"/>
      <w:bookmarkEnd w:id="33"/>
      <w:r>
        <w:rPr>
          <w:rFonts w:cs="Arial"/>
        </w:rPr>
        <w:t>5</w:t>
      </w:r>
      <w:r w:rsidR="001933BD" w:rsidRPr="0003073D">
        <w:rPr>
          <w:rFonts w:cs="Arial"/>
        </w:rPr>
        <w:tab/>
        <w:t>Conclusion</w:t>
      </w:r>
    </w:p>
    <w:p w14:paraId="41700C8F" w14:textId="77777777" w:rsidR="00030041" w:rsidRDefault="001933BD" w:rsidP="007F6193">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 xml:space="preserve">relevant details for </w:t>
      </w:r>
      <w:r w:rsidR="002E100A">
        <w:t>enhancements of e</w:t>
      </w:r>
      <w:r>
        <w:t>DRX</w:t>
      </w:r>
      <w:r>
        <w:rPr>
          <w:rFonts w:eastAsiaTheme="minorHAnsi"/>
        </w:rPr>
        <w:t>.</w:t>
      </w:r>
      <w:r>
        <w:rPr>
          <w:rFonts w:eastAsiaTheme="minorHAnsi" w:cs="Arial"/>
          <w:b/>
          <w:bCs/>
        </w:rPr>
        <w:t xml:space="preserve"> </w:t>
      </w:r>
      <w:r w:rsidRPr="0003073D">
        <w:rPr>
          <w:rFonts w:cs="Arial"/>
        </w:rPr>
        <w:t>Based on the discussion in the previous sections we propose the following:</w:t>
      </w:r>
    </w:p>
    <w:p w14:paraId="7653150C" w14:textId="0A5A3355" w:rsidR="00030041" w:rsidRPr="00030041" w:rsidRDefault="00030041" w:rsidP="00B41AB9">
      <w:pPr>
        <w:pStyle w:val="BodyText"/>
        <w:rPr>
          <w:rFonts w:cs="Arial"/>
        </w:rPr>
      </w:pPr>
      <w:r w:rsidRPr="001F4CB5">
        <w:rPr>
          <w:rFonts w:cs="Arial"/>
          <w:b/>
          <w:bCs/>
        </w:rPr>
        <w:t xml:space="preserve"> </w:t>
      </w:r>
    </w:p>
    <w:p w14:paraId="739BEA0A" w14:textId="55E80183" w:rsidR="00B41AB9" w:rsidRDefault="00030041" w:rsidP="00B41AB9">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84922" w:history="1">
        <w:r w:rsidR="00B41AB9" w:rsidRPr="00AA4BB5">
          <w:rPr>
            <w:rStyle w:val="Hyperlink"/>
            <w:noProof/>
          </w:rPr>
          <w:t>Observation 1</w:t>
        </w:r>
        <w:r w:rsidR="00B41AB9">
          <w:rPr>
            <w:rFonts w:asciiTheme="minorHAnsi" w:eastAsiaTheme="minorEastAsia" w:hAnsiTheme="minorHAnsi" w:cstheme="minorBidi"/>
            <w:b w:val="0"/>
            <w:noProof/>
            <w:sz w:val="22"/>
            <w:szCs w:val="22"/>
            <w:lang w:val="en-SE" w:eastAsia="en-SE"/>
          </w:rPr>
          <w:tab/>
        </w:r>
        <w:r w:rsidR="00B41AB9" w:rsidRPr="00AA4BB5">
          <w:rPr>
            <w:rStyle w:val="Hyperlink"/>
            <w:noProof/>
          </w:rPr>
          <w:t>It is possible for a gNB to allow extended eDRX cycles in RRC_INACTIVE regardless of whether it allows eDRX cycles in RRC_INACTIVE as specified in Rel-17.</w:t>
        </w:r>
      </w:hyperlink>
    </w:p>
    <w:p w14:paraId="7081BBCD" w14:textId="3F6E8536" w:rsidR="00030041" w:rsidRDefault="00030041" w:rsidP="00B41AB9">
      <w:pPr>
        <w:jc w:val="both"/>
        <w:rPr>
          <w:b/>
          <w:bCs/>
        </w:rPr>
      </w:pPr>
      <w:r>
        <w:rPr>
          <w:b/>
          <w:bCs/>
        </w:rPr>
        <w:fldChar w:fldCharType="end"/>
      </w:r>
    </w:p>
    <w:p w14:paraId="3C0E995D" w14:textId="77777777" w:rsidR="00030041" w:rsidRDefault="00030041" w:rsidP="00B41AB9">
      <w:pPr>
        <w:jc w:val="both"/>
        <w:rPr>
          <w:rFonts w:ascii="Arial" w:hAnsi="Arial" w:cs="Arial"/>
        </w:rPr>
      </w:pPr>
      <w:r w:rsidRPr="001F4CB5">
        <w:rPr>
          <w:rFonts w:ascii="Arial" w:hAnsi="Arial" w:cs="Arial"/>
        </w:rPr>
        <w:t>Based on the discussion in the previous sections we propose the following:</w:t>
      </w:r>
    </w:p>
    <w:p w14:paraId="7399DD47" w14:textId="77777777" w:rsidR="007F6193" w:rsidRPr="001F4CB5" w:rsidRDefault="007F6193" w:rsidP="00B41AB9">
      <w:pPr>
        <w:jc w:val="both"/>
        <w:rPr>
          <w:rFonts w:ascii="Arial" w:hAnsi="Arial" w:cs="Arial"/>
        </w:rPr>
      </w:pPr>
    </w:p>
    <w:p w14:paraId="1E6EA33E" w14:textId="6344F7BB" w:rsidR="00B41AB9" w:rsidRDefault="00030041" w:rsidP="00B41AB9">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4784929" w:history="1">
        <w:r w:rsidR="00B41AB9" w:rsidRPr="004C49BC">
          <w:rPr>
            <w:rStyle w:val="Hyperlink"/>
            <w:rFonts w:cs="Arial"/>
            <w:noProof/>
          </w:rPr>
          <w:t>Proposal 1</w:t>
        </w:r>
        <w:r w:rsidR="00B41AB9">
          <w:rPr>
            <w:rFonts w:asciiTheme="minorHAnsi" w:eastAsiaTheme="minorEastAsia" w:hAnsiTheme="minorHAnsi" w:cstheme="minorBidi"/>
            <w:b w:val="0"/>
            <w:noProof/>
            <w:sz w:val="22"/>
            <w:szCs w:val="22"/>
            <w:lang w:val="en-SE" w:eastAsia="en-SE"/>
          </w:rPr>
          <w:tab/>
        </w:r>
        <w:r w:rsidR="00B41AB9" w:rsidRPr="004C49BC">
          <w:rPr>
            <w:rStyle w:val="Hyperlink"/>
            <w:rFonts w:eastAsia="MS Gothic"/>
            <w:noProof/>
            <w:lang w:eastAsia="ja-JP"/>
          </w:rPr>
          <w:t>A Rel-18 UE is configured with e</w:t>
        </w:r>
        <w:r w:rsidR="00B41AB9" w:rsidRPr="004C49BC">
          <w:rPr>
            <w:rStyle w:val="Hyperlink"/>
            <w:rFonts w:eastAsia="MS Gothic"/>
            <w:iCs/>
            <w:noProof/>
            <w:lang w:eastAsia="ja-JP"/>
          </w:rPr>
          <w:t xml:space="preserve">xtended </w:t>
        </w:r>
        <w:r w:rsidR="00B41AB9" w:rsidRPr="004C49BC">
          <w:rPr>
            <w:rStyle w:val="Hyperlink"/>
            <w:rFonts w:eastAsia="MS Gothic"/>
            <w:noProof/>
            <w:lang w:eastAsia="ja-JP"/>
          </w:rPr>
          <w:t>eDRX</w:t>
        </w:r>
        <w:r w:rsidR="00B41AB9" w:rsidRPr="004C49BC">
          <w:rPr>
            <w:rStyle w:val="Hyperlink"/>
            <w:rFonts w:eastAsia="MS Gothic"/>
            <w:iCs/>
            <w:noProof/>
            <w:lang w:eastAsia="ja-JP"/>
          </w:rPr>
          <w:t xml:space="preserve"> cycles in RRC_INACTIVE</w:t>
        </w:r>
        <w:r w:rsidR="00B41AB9" w:rsidRPr="004C49BC">
          <w:rPr>
            <w:rStyle w:val="Hyperlink"/>
            <w:rFonts w:eastAsia="MS Gothic"/>
            <w:noProof/>
            <w:lang w:eastAsia="ja-JP"/>
          </w:rPr>
          <w:t xml:space="preserve">, only if it supports </w:t>
        </w:r>
        <w:r w:rsidR="00B41AB9" w:rsidRPr="004C49BC">
          <w:rPr>
            <w:rStyle w:val="Hyperlink"/>
            <w:rFonts w:eastAsia="MS Gothic"/>
            <w:iCs/>
            <w:noProof/>
            <w:lang w:eastAsia="ja-JP"/>
          </w:rPr>
          <w:t xml:space="preserve">eDRX cycles in </w:t>
        </w:r>
        <w:r w:rsidR="00B41AB9" w:rsidRPr="004C49BC">
          <w:rPr>
            <w:rStyle w:val="Hyperlink"/>
            <w:rFonts w:eastAsia="MS Gothic"/>
            <w:noProof/>
            <w:lang w:eastAsia="ja-JP"/>
          </w:rPr>
          <w:t xml:space="preserve">RRC_IDLE and RRC_INACTIVE </w:t>
        </w:r>
        <w:r w:rsidR="00B41AB9" w:rsidRPr="004C49BC">
          <w:rPr>
            <w:rStyle w:val="Hyperlink"/>
            <w:rFonts w:eastAsia="MS Gothic"/>
            <w:iCs/>
            <w:noProof/>
            <w:lang w:eastAsia="ja-JP"/>
          </w:rPr>
          <w:t xml:space="preserve">specified in </w:t>
        </w:r>
        <w:r w:rsidR="00B41AB9" w:rsidRPr="004C49BC">
          <w:rPr>
            <w:rStyle w:val="Hyperlink"/>
            <w:rFonts w:eastAsia="MS Gothic"/>
            <w:noProof/>
            <w:lang w:eastAsia="ja-JP"/>
          </w:rPr>
          <w:t>Rel-17</w:t>
        </w:r>
        <w:r w:rsidR="00B41AB9" w:rsidRPr="004C49BC">
          <w:rPr>
            <w:rStyle w:val="Hyperlink"/>
            <w:rFonts w:cs="Arial"/>
            <w:noProof/>
          </w:rPr>
          <w:t>.</w:t>
        </w:r>
      </w:hyperlink>
    </w:p>
    <w:p w14:paraId="157936A7" w14:textId="32D45F1B" w:rsidR="00B41AB9" w:rsidRDefault="00D34E16" w:rsidP="00B41AB9">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84930" w:history="1">
        <w:r w:rsidR="00B41AB9" w:rsidRPr="004C49BC">
          <w:rPr>
            <w:rStyle w:val="Hyperlink"/>
            <w:rFonts w:cs="Arial"/>
            <w:noProof/>
          </w:rPr>
          <w:t>Proposal 2</w:t>
        </w:r>
        <w:r w:rsidR="00B41AB9">
          <w:rPr>
            <w:rFonts w:asciiTheme="minorHAnsi" w:eastAsiaTheme="minorEastAsia" w:hAnsiTheme="minorHAnsi" w:cstheme="minorBidi"/>
            <w:b w:val="0"/>
            <w:noProof/>
            <w:sz w:val="22"/>
            <w:szCs w:val="22"/>
            <w:lang w:val="en-SE" w:eastAsia="en-SE"/>
          </w:rPr>
          <w:tab/>
        </w:r>
        <w:r w:rsidR="00B41AB9" w:rsidRPr="004C49BC">
          <w:rPr>
            <w:rStyle w:val="Hyperlink"/>
            <w:rFonts w:eastAsia="MS Gothic"/>
            <w:noProof/>
            <w:lang w:eastAsia="ja-JP"/>
          </w:rPr>
          <w:t>The length of RAN PTW can be longer than the CN PTW length</w:t>
        </w:r>
        <w:r w:rsidR="00B41AB9" w:rsidRPr="004C49BC">
          <w:rPr>
            <w:rStyle w:val="Hyperlink"/>
            <w:rFonts w:cs="Arial"/>
            <w:noProof/>
          </w:rPr>
          <w:t>.</w:t>
        </w:r>
      </w:hyperlink>
    </w:p>
    <w:p w14:paraId="66324FD3" w14:textId="04766D82" w:rsidR="00B41AB9" w:rsidRDefault="00D34E16" w:rsidP="00B41AB9">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34784931" w:history="1">
        <w:r w:rsidR="00B41AB9" w:rsidRPr="004C49BC">
          <w:rPr>
            <w:rStyle w:val="Hyperlink"/>
            <w:rFonts w:cs="Arial"/>
            <w:noProof/>
          </w:rPr>
          <w:t>Proposal 3</w:t>
        </w:r>
        <w:r w:rsidR="00B41AB9">
          <w:rPr>
            <w:rFonts w:asciiTheme="minorHAnsi" w:eastAsiaTheme="minorEastAsia" w:hAnsiTheme="minorHAnsi" w:cstheme="minorBidi"/>
            <w:b w:val="0"/>
            <w:noProof/>
            <w:sz w:val="22"/>
            <w:szCs w:val="22"/>
            <w:lang w:val="en-SE" w:eastAsia="en-SE"/>
          </w:rPr>
          <w:tab/>
        </w:r>
        <w:r w:rsidR="00B41AB9" w:rsidRPr="004C49BC">
          <w:rPr>
            <w:rStyle w:val="Hyperlink"/>
            <w:rFonts w:eastAsia="MS Gothic"/>
            <w:noProof/>
            <w:lang w:eastAsia="ja-JP"/>
          </w:rPr>
          <w:t>RAN informs CN about the RAN PTW length of a UE configured with extended eDRX cycles in RRC_INACTIVE.</w:t>
        </w:r>
      </w:hyperlink>
    </w:p>
    <w:p w14:paraId="03D00386" w14:textId="332D4378" w:rsidR="00030041" w:rsidRDefault="00030041" w:rsidP="00B41AB9">
      <w:pPr>
        <w:pStyle w:val="BodyText"/>
        <w:rPr>
          <w:rFonts w:cs="Arial"/>
        </w:rPr>
      </w:pPr>
      <w:r>
        <w:rPr>
          <w:b/>
          <w:bCs/>
        </w:rPr>
        <w:fldChar w:fldCharType="end"/>
      </w:r>
    </w:p>
    <w:p w14:paraId="42989663" w14:textId="02A1ACAB" w:rsidR="00B85399" w:rsidRDefault="00B85399" w:rsidP="002610A4">
      <w:pPr>
        <w:spacing w:after="160" w:line="259" w:lineRule="auto"/>
        <w:ind w:hanging="1446"/>
        <w:rPr>
          <w:rFonts w:ascii="Arial" w:eastAsia="Times New Roman" w:hAnsi="Arial" w:cs="Times New Roman"/>
          <w:b/>
          <w:bCs/>
          <w:sz w:val="20"/>
          <w:szCs w:val="24"/>
          <w:lang w:val="en-US" w:eastAsia="zh-CN"/>
        </w:rPr>
      </w:pPr>
    </w:p>
    <w:p w14:paraId="58A497FD" w14:textId="77777777" w:rsidR="001933BD" w:rsidRPr="0003073D" w:rsidRDefault="001933BD" w:rsidP="001933BD">
      <w:pPr>
        <w:pStyle w:val="Heading1"/>
        <w:jc w:val="both"/>
        <w:rPr>
          <w:rFonts w:cs="Arial"/>
        </w:rPr>
      </w:pPr>
      <w:r w:rsidRPr="0003073D">
        <w:rPr>
          <w:rFonts w:cs="Arial"/>
        </w:rPr>
        <w:lastRenderedPageBreak/>
        <w:t>References</w:t>
      </w:r>
    </w:p>
    <w:bookmarkStart w:id="34" w:name="_Ref21087754"/>
    <w:bookmarkStart w:id="35" w:name="_Ref7703255"/>
    <w:bookmarkStart w:id="36" w:name="_Ref16540476"/>
    <w:bookmarkStart w:id="37" w:name="_Hlk4353930"/>
    <w:p w14:paraId="3D67A51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HYPERLINK "https://www.3gpp.org/ftp/tsg_ran/TSG_RAN/TSGR_92e/Docs/RP-211574.zip"</w:instrText>
      </w:r>
      <w:r w:rsidRPr="0003073D">
        <w:rPr>
          <w:rFonts w:cs="Arial"/>
        </w:rPr>
        <w:fldChar w:fldCharType="separate"/>
      </w:r>
      <w:r w:rsidRPr="0003073D">
        <w:rPr>
          <w:rFonts w:eastAsia="Yu Mincho" w:cs="Arial"/>
          <w:color w:val="0000FF"/>
          <w:u w:val="single"/>
          <w:lang w:val="en-GB"/>
        </w:rPr>
        <w:t>RP-211574</w:t>
      </w:r>
      <w:r w:rsidRPr="0003073D">
        <w:rPr>
          <w:rFonts w:eastAsia="Yu Mincho" w:cs="Arial"/>
          <w:color w:val="0000FF"/>
          <w:u w:val="single"/>
          <w:lang w:val="en-GB"/>
        </w:rPr>
        <w:fldChar w:fldCharType="end"/>
      </w:r>
      <w:r w:rsidRPr="0003073D">
        <w:rPr>
          <w:rFonts w:cs="Arial"/>
          <w:lang w:eastAsia="en-US"/>
        </w:rPr>
        <w:t>,</w:t>
      </w:r>
      <w:r w:rsidRPr="0003073D">
        <w:rPr>
          <w:rFonts w:cs="Arial"/>
        </w:rPr>
        <w:t xml:space="preserve"> “Revised WID on support of reduced capability NR devices”, Nokia, Ericsson, RAN#92e, Online, June 2021.</w:t>
      </w:r>
      <w:bookmarkEnd w:id="34"/>
      <w:bookmarkEnd w:id="35"/>
      <w:bookmarkEnd w:id="36"/>
      <w:bookmarkEnd w:id="37"/>
    </w:p>
    <w:bookmarkStart w:id="38" w:name="_Ref68091169"/>
    <w:p w14:paraId="4C36526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38"/>
    </w:p>
    <w:p w14:paraId="5B051A54" w14:textId="77777777" w:rsidR="001933BD" w:rsidRPr="0003073D" w:rsidRDefault="001933BD" w:rsidP="001933BD">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6DCFF695" w14:textId="77777777" w:rsidR="001933BD" w:rsidRPr="0003073D" w:rsidRDefault="001933BD" w:rsidP="001933BD">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5E33ABD0" w14:textId="77777777" w:rsidR="001933BD" w:rsidRPr="0003073D" w:rsidRDefault="001933BD" w:rsidP="001933BD">
      <w:pPr>
        <w:pStyle w:val="Reference"/>
        <w:rPr>
          <w:rFonts w:cs="Arial"/>
          <w:szCs w:val="20"/>
        </w:rPr>
      </w:pPr>
      <w:bookmarkStart w:id="39" w:name="_Ref71551453"/>
      <w:r w:rsidRPr="0003073D">
        <w:rPr>
          <w:rFonts w:cs="Arial"/>
          <w:szCs w:val="20"/>
        </w:rPr>
        <w:t>TS 23.501</w:t>
      </w:r>
      <w:bookmarkEnd w:id="39"/>
      <w:r w:rsidRPr="0003073D">
        <w:rPr>
          <w:rFonts w:cs="Arial"/>
          <w:szCs w:val="20"/>
        </w:rPr>
        <w:t>, v16.8.0, “System architecture for the 5G system (5GS)”, 3GPP</w:t>
      </w:r>
    </w:p>
    <w:p w14:paraId="7F5323CC" w14:textId="77777777" w:rsidR="001933BD" w:rsidRPr="0003073D" w:rsidRDefault="001933BD" w:rsidP="001933BD">
      <w:pPr>
        <w:pStyle w:val="Reference"/>
        <w:rPr>
          <w:rFonts w:cs="Arial"/>
          <w:szCs w:val="20"/>
        </w:rPr>
      </w:pPr>
      <w:r w:rsidRPr="0003073D">
        <w:rPr>
          <w:rFonts w:cs="Arial"/>
          <w:szCs w:val="20"/>
        </w:rPr>
        <w:t>TS 23.003, v16.7.0, “Digital cellular telecommunications system (Phase 2+) (GSM)” 3GPP</w:t>
      </w:r>
    </w:p>
    <w:p w14:paraId="33915620" w14:textId="77777777" w:rsidR="001933BD" w:rsidRPr="0003073D" w:rsidRDefault="001933BD" w:rsidP="001933BD">
      <w:pPr>
        <w:pStyle w:val="Reference"/>
        <w:rPr>
          <w:rFonts w:cs="Arial"/>
        </w:rPr>
      </w:pPr>
      <w:r w:rsidRPr="0003073D">
        <w:rPr>
          <w:rFonts w:cs="Arial"/>
        </w:rPr>
        <w:t>TS 38.304, “</w:t>
      </w:r>
      <w:r w:rsidRPr="0003073D">
        <w:rPr>
          <w:rFonts w:cs="Arial"/>
          <w:szCs w:val="20"/>
        </w:rPr>
        <w:t>NR; User Equipment (UE) procedures in Idle mode and RRC Inactive state</w:t>
      </w:r>
      <w:r w:rsidRPr="0003073D">
        <w:rPr>
          <w:rFonts w:cs="Arial"/>
        </w:rPr>
        <w:t>” V16.5.0 (2021-06)</w:t>
      </w:r>
    </w:p>
    <w:p w14:paraId="69A1DDC4" w14:textId="77777777" w:rsidR="001933BD" w:rsidRPr="0003073D" w:rsidRDefault="001933BD" w:rsidP="001933BD">
      <w:pPr>
        <w:pStyle w:val="Reference"/>
        <w:rPr>
          <w:rFonts w:cs="Arial"/>
        </w:rPr>
      </w:pPr>
      <w:r w:rsidRPr="0003073D">
        <w:rPr>
          <w:rFonts w:cs="Arial"/>
        </w:rPr>
        <w:t>TS 38.331, “NR;Radio Resource Control (RRC) protocol specification” V16.5.0 (2021-06)</w:t>
      </w:r>
    </w:p>
    <w:p w14:paraId="01C5A7BC" w14:textId="77777777" w:rsidR="001933BD" w:rsidRPr="0003073D" w:rsidRDefault="001933BD" w:rsidP="001933BD">
      <w:pPr>
        <w:pStyle w:val="Reference"/>
        <w:rPr>
          <w:rFonts w:cs="Arial"/>
        </w:rPr>
      </w:pPr>
      <w:r w:rsidRPr="0003073D">
        <w:rPr>
          <w:rFonts w:cs="Arial"/>
        </w:rPr>
        <w:t>TS 38.213, “NR; Physical layer procedures for control” V16.6.0 (2021-06)</w:t>
      </w:r>
    </w:p>
    <w:p w14:paraId="16C0909F" w14:textId="77777777" w:rsidR="001933BD" w:rsidRPr="001C5ACE" w:rsidRDefault="001933BD" w:rsidP="001933BD">
      <w:pPr>
        <w:jc w:val="both"/>
        <w:rPr>
          <w:rFonts w:ascii="Arial" w:hAnsi="Arial" w:cs="Arial"/>
          <w:lang w:val="en-US"/>
        </w:rPr>
      </w:pPr>
    </w:p>
    <w:p w14:paraId="7478D583" w14:textId="77777777" w:rsidR="001933BD" w:rsidRPr="001F7820" w:rsidRDefault="001933BD" w:rsidP="001933BD">
      <w:pPr>
        <w:jc w:val="both"/>
        <w:rPr>
          <w:lang w:val="en-US"/>
        </w:rPr>
      </w:pPr>
    </w:p>
    <w:p w14:paraId="5AA40ACF" w14:textId="77777777" w:rsidR="001933BD" w:rsidRPr="00206EF3" w:rsidRDefault="001933BD" w:rsidP="001933BD">
      <w:pPr>
        <w:rPr>
          <w:lang w:val="en-US"/>
        </w:rPr>
      </w:pPr>
    </w:p>
    <w:p w14:paraId="5E5787A5" w14:textId="77777777" w:rsidR="00C62ED1" w:rsidRPr="001933BD" w:rsidRDefault="00C62ED1">
      <w:pPr>
        <w:rPr>
          <w:lang w:val="en-US"/>
        </w:rPr>
      </w:pPr>
    </w:p>
    <w:sectPr w:rsidR="00C62ED1" w:rsidRPr="001933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5DD8" w14:textId="77777777" w:rsidR="00AD37FB" w:rsidRDefault="00AD37FB" w:rsidP="005F366E">
      <w:r>
        <w:separator/>
      </w:r>
    </w:p>
  </w:endnote>
  <w:endnote w:type="continuationSeparator" w:id="0">
    <w:p w14:paraId="188F7379" w14:textId="77777777" w:rsidR="00AD37FB" w:rsidRDefault="00AD37FB" w:rsidP="005F366E">
      <w:r>
        <w:continuationSeparator/>
      </w:r>
    </w:p>
  </w:endnote>
  <w:endnote w:type="continuationNotice" w:id="1">
    <w:p w14:paraId="0AF20C66" w14:textId="77777777" w:rsidR="00AD37FB" w:rsidRDefault="00AD3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52E1" w14:textId="77777777" w:rsidR="00AD37FB" w:rsidRDefault="00AD37FB" w:rsidP="005F366E">
      <w:r>
        <w:separator/>
      </w:r>
    </w:p>
  </w:footnote>
  <w:footnote w:type="continuationSeparator" w:id="0">
    <w:p w14:paraId="3B114FCA" w14:textId="77777777" w:rsidR="00AD37FB" w:rsidRDefault="00AD37FB" w:rsidP="005F366E">
      <w:r>
        <w:continuationSeparator/>
      </w:r>
    </w:p>
  </w:footnote>
  <w:footnote w:type="continuationNotice" w:id="1">
    <w:p w14:paraId="768EE58B" w14:textId="77777777" w:rsidR="00AD37FB" w:rsidRDefault="00AD37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33569"/>
    <w:multiLevelType w:val="hybridMultilevel"/>
    <w:tmpl w:val="D49AC022"/>
    <w:lvl w:ilvl="0" w:tplc="10000003">
      <w:start w:val="1"/>
      <w:numFmt w:val="bullet"/>
      <w:lvlText w:val="o"/>
      <w:lvlJc w:val="left"/>
      <w:pPr>
        <w:ind w:left="1287" w:hanging="360"/>
      </w:pPr>
      <w:rPr>
        <w:rFonts w:ascii="Courier New" w:hAnsi="Courier New" w:cs="Courier New"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AD7316F"/>
    <w:multiLevelType w:val="hybridMultilevel"/>
    <w:tmpl w:val="3FF29950"/>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365433"/>
    <w:multiLevelType w:val="hybridMultilevel"/>
    <w:tmpl w:val="FE20AF64"/>
    <w:lvl w:ilvl="0" w:tplc="10000003">
      <w:start w:val="1"/>
      <w:numFmt w:val="bullet"/>
      <w:lvlText w:val="o"/>
      <w:lvlJc w:val="left"/>
      <w:pPr>
        <w:ind w:left="720" w:hanging="360"/>
      </w:pPr>
      <w:rPr>
        <w:rFonts w:ascii="Courier New" w:hAnsi="Courier New" w:cs="Courier New"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42A7159"/>
    <w:multiLevelType w:val="hybridMultilevel"/>
    <w:tmpl w:val="9006A09C"/>
    <w:lvl w:ilvl="0" w:tplc="27DEC93C">
      <w:start w:val="3"/>
      <w:numFmt w:val="bullet"/>
      <w:lvlText w:val="-"/>
      <w:lvlJc w:val="left"/>
      <w:pPr>
        <w:ind w:left="720" w:hanging="360"/>
      </w:pPr>
      <w:rPr>
        <w:rFonts w:ascii="Ericsson Hilda" w:eastAsia="Calibri"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6CE2F7E"/>
    <w:multiLevelType w:val="hybridMultilevel"/>
    <w:tmpl w:val="64DE378A"/>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9BB72E0"/>
    <w:multiLevelType w:val="hybridMultilevel"/>
    <w:tmpl w:val="B50E6D3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D7CE464"/>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4081E5A"/>
    <w:lvl w:ilvl="0" w:tplc="B7B89F6A">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B41CE0"/>
    <w:multiLevelType w:val="hybridMultilevel"/>
    <w:tmpl w:val="FEEE77C6"/>
    <w:lvl w:ilvl="0" w:tplc="EBC6AF0A">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0126B9A"/>
    <w:multiLevelType w:val="hybridMultilevel"/>
    <w:tmpl w:val="7952B5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675B66BD"/>
    <w:multiLevelType w:val="hybridMultilevel"/>
    <w:tmpl w:val="5B66E560"/>
    <w:lvl w:ilvl="0" w:tplc="2FA433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475561964">
    <w:abstractNumId w:val="12"/>
  </w:num>
  <w:num w:numId="2" w16cid:durableId="2142921425">
    <w:abstractNumId w:val="10"/>
  </w:num>
  <w:num w:numId="3" w16cid:durableId="40054916">
    <w:abstractNumId w:val="5"/>
  </w:num>
  <w:num w:numId="4" w16cid:durableId="201334016">
    <w:abstractNumId w:val="2"/>
  </w:num>
  <w:num w:numId="5" w16cid:durableId="832642582">
    <w:abstractNumId w:val="9"/>
  </w:num>
  <w:num w:numId="6" w16cid:durableId="1422557165">
    <w:abstractNumId w:val="8"/>
  </w:num>
  <w:num w:numId="7" w16cid:durableId="2052419133">
    <w:abstractNumId w:val="10"/>
    <w:lvlOverride w:ilvl="0">
      <w:startOverride w:val="1"/>
    </w:lvlOverride>
  </w:num>
  <w:num w:numId="8" w16cid:durableId="1096360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5642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97788">
    <w:abstractNumId w:val="19"/>
  </w:num>
  <w:num w:numId="11" w16cid:durableId="590159004">
    <w:abstractNumId w:val="15"/>
  </w:num>
  <w:num w:numId="12" w16cid:durableId="2004819253">
    <w:abstractNumId w:val="16"/>
  </w:num>
  <w:num w:numId="13" w16cid:durableId="1507477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16072">
    <w:abstractNumId w:val="13"/>
  </w:num>
  <w:num w:numId="15" w16cid:durableId="85342630">
    <w:abstractNumId w:val="13"/>
    <w:lvlOverride w:ilvl="0">
      <w:startOverride w:val="1"/>
    </w:lvlOverride>
  </w:num>
  <w:num w:numId="16" w16cid:durableId="9334421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4342484">
    <w:abstractNumId w:val="13"/>
    <w:lvlOverride w:ilvl="0">
      <w:startOverride w:val="1"/>
    </w:lvlOverride>
  </w:num>
  <w:num w:numId="18" w16cid:durableId="751195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657939">
    <w:abstractNumId w:val="13"/>
    <w:lvlOverride w:ilvl="0">
      <w:startOverride w:val="1"/>
    </w:lvlOverride>
  </w:num>
  <w:num w:numId="20" w16cid:durableId="916551241">
    <w:abstractNumId w:val="3"/>
  </w:num>
  <w:num w:numId="21" w16cid:durableId="409814178">
    <w:abstractNumId w:val="20"/>
  </w:num>
  <w:num w:numId="22" w16cid:durableId="871653979">
    <w:abstractNumId w:val="1"/>
  </w:num>
  <w:num w:numId="23" w16cid:durableId="2034648833">
    <w:abstractNumId w:val="4"/>
  </w:num>
  <w:num w:numId="24" w16cid:durableId="1339308910">
    <w:abstractNumId w:val="0"/>
  </w:num>
  <w:num w:numId="25" w16cid:durableId="1212040003">
    <w:abstractNumId w:val="6"/>
  </w:num>
  <w:num w:numId="26" w16cid:durableId="614141971">
    <w:abstractNumId w:val="14"/>
  </w:num>
  <w:num w:numId="27" w16cid:durableId="1891377207">
    <w:abstractNumId w:val="21"/>
  </w:num>
  <w:num w:numId="28" w16cid:durableId="664167874">
    <w:abstractNumId w:val="13"/>
    <w:lvlOverride w:ilvl="0">
      <w:startOverride w:val="1"/>
    </w:lvlOverride>
  </w:num>
  <w:num w:numId="29" w16cid:durableId="1455632856">
    <w:abstractNumId w:val="13"/>
    <w:lvlOverride w:ilvl="0">
      <w:startOverride w:val="1"/>
    </w:lvlOverride>
  </w:num>
  <w:num w:numId="30" w16cid:durableId="322902170">
    <w:abstractNumId w:val="10"/>
    <w:lvlOverride w:ilvl="0">
      <w:startOverride w:val="1"/>
    </w:lvlOverride>
  </w:num>
  <w:num w:numId="31" w16cid:durableId="1644503651">
    <w:abstractNumId w:val="7"/>
  </w:num>
  <w:num w:numId="32" w16cid:durableId="1025523207">
    <w:abstractNumId w:val="18"/>
  </w:num>
  <w:num w:numId="33" w16cid:durableId="1041782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3BB78"/>
    <w:rsid w:val="000160C7"/>
    <w:rsid w:val="00030041"/>
    <w:rsid w:val="00031ED4"/>
    <w:rsid w:val="00056E52"/>
    <w:rsid w:val="0007115A"/>
    <w:rsid w:val="000735D5"/>
    <w:rsid w:val="00092448"/>
    <w:rsid w:val="000A55BC"/>
    <w:rsid w:val="000C4881"/>
    <w:rsid w:val="000D2EA4"/>
    <w:rsid w:val="000D427E"/>
    <w:rsid w:val="000D7160"/>
    <w:rsid w:val="00100439"/>
    <w:rsid w:val="00101F4D"/>
    <w:rsid w:val="001117EE"/>
    <w:rsid w:val="0011508C"/>
    <w:rsid w:val="00116896"/>
    <w:rsid w:val="0011739C"/>
    <w:rsid w:val="00134A0B"/>
    <w:rsid w:val="001526EA"/>
    <w:rsid w:val="00163513"/>
    <w:rsid w:val="00174472"/>
    <w:rsid w:val="0019277F"/>
    <w:rsid w:val="001933BD"/>
    <w:rsid w:val="001956BE"/>
    <w:rsid w:val="001A563A"/>
    <w:rsid w:val="001B526D"/>
    <w:rsid w:val="001E7E83"/>
    <w:rsid w:val="00206F0C"/>
    <w:rsid w:val="00250C55"/>
    <w:rsid w:val="002610A4"/>
    <w:rsid w:val="002828CA"/>
    <w:rsid w:val="002910A1"/>
    <w:rsid w:val="002E100A"/>
    <w:rsid w:val="002F3E3F"/>
    <w:rsid w:val="00310EDF"/>
    <w:rsid w:val="00334C1A"/>
    <w:rsid w:val="003433F1"/>
    <w:rsid w:val="0035220F"/>
    <w:rsid w:val="00367215"/>
    <w:rsid w:val="003773F4"/>
    <w:rsid w:val="003856F7"/>
    <w:rsid w:val="003C3E1A"/>
    <w:rsid w:val="003E77C0"/>
    <w:rsid w:val="003F1DA6"/>
    <w:rsid w:val="004047DC"/>
    <w:rsid w:val="00424427"/>
    <w:rsid w:val="00453E82"/>
    <w:rsid w:val="0046335D"/>
    <w:rsid w:val="00464893"/>
    <w:rsid w:val="0046524C"/>
    <w:rsid w:val="004C5264"/>
    <w:rsid w:val="004F1702"/>
    <w:rsid w:val="00541801"/>
    <w:rsid w:val="00553F33"/>
    <w:rsid w:val="0056532B"/>
    <w:rsid w:val="00596E09"/>
    <w:rsid w:val="005C712C"/>
    <w:rsid w:val="005C72C3"/>
    <w:rsid w:val="005F366E"/>
    <w:rsid w:val="00624333"/>
    <w:rsid w:val="006330ED"/>
    <w:rsid w:val="00645858"/>
    <w:rsid w:val="00665ECB"/>
    <w:rsid w:val="00685838"/>
    <w:rsid w:val="006A32D3"/>
    <w:rsid w:val="006B3329"/>
    <w:rsid w:val="006E644E"/>
    <w:rsid w:val="00717E39"/>
    <w:rsid w:val="00764DB2"/>
    <w:rsid w:val="00795695"/>
    <w:rsid w:val="007E13EB"/>
    <w:rsid w:val="007F5C12"/>
    <w:rsid w:val="007F6193"/>
    <w:rsid w:val="008102B3"/>
    <w:rsid w:val="0083173A"/>
    <w:rsid w:val="0083683D"/>
    <w:rsid w:val="00863F86"/>
    <w:rsid w:val="008738BE"/>
    <w:rsid w:val="00896C5D"/>
    <w:rsid w:val="008B1CB4"/>
    <w:rsid w:val="008C5787"/>
    <w:rsid w:val="00935DBE"/>
    <w:rsid w:val="00966402"/>
    <w:rsid w:val="00983144"/>
    <w:rsid w:val="00987D15"/>
    <w:rsid w:val="009A4CA0"/>
    <w:rsid w:val="009C46B3"/>
    <w:rsid w:val="009C739C"/>
    <w:rsid w:val="009E4D96"/>
    <w:rsid w:val="009F4658"/>
    <w:rsid w:val="00A01A14"/>
    <w:rsid w:val="00A40D2A"/>
    <w:rsid w:val="00A46B54"/>
    <w:rsid w:val="00A737C4"/>
    <w:rsid w:val="00A90BBF"/>
    <w:rsid w:val="00A9666D"/>
    <w:rsid w:val="00AA37E9"/>
    <w:rsid w:val="00AA455F"/>
    <w:rsid w:val="00AD37FB"/>
    <w:rsid w:val="00AE5835"/>
    <w:rsid w:val="00B41AB9"/>
    <w:rsid w:val="00B53495"/>
    <w:rsid w:val="00B83B87"/>
    <w:rsid w:val="00B85399"/>
    <w:rsid w:val="00B97708"/>
    <w:rsid w:val="00BA0D74"/>
    <w:rsid w:val="00BF13FA"/>
    <w:rsid w:val="00C0050D"/>
    <w:rsid w:val="00C05579"/>
    <w:rsid w:val="00C62ED1"/>
    <w:rsid w:val="00C7405F"/>
    <w:rsid w:val="00CA5D8A"/>
    <w:rsid w:val="00CE602A"/>
    <w:rsid w:val="00D060FB"/>
    <w:rsid w:val="00D34E16"/>
    <w:rsid w:val="00D46B9D"/>
    <w:rsid w:val="00D65D7C"/>
    <w:rsid w:val="00D90F72"/>
    <w:rsid w:val="00DA6239"/>
    <w:rsid w:val="00DD2194"/>
    <w:rsid w:val="00DE2058"/>
    <w:rsid w:val="00E040F6"/>
    <w:rsid w:val="00E178AF"/>
    <w:rsid w:val="00E47C20"/>
    <w:rsid w:val="00E77E7F"/>
    <w:rsid w:val="00EA475B"/>
    <w:rsid w:val="00EB7D8C"/>
    <w:rsid w:val="00EE3D15"/>
    <w:rsid w:val="00F01F06"/>
    <w:rsid w:val="00F04E25"/>
    <w:rsid w:val="00F1185F"/>
    <w:rsid w:val="00F26CB5"/>
    <w:rsid w:val="00F42C5F"/>
    <w:rsid w:val="00F47F88"/>
    <w:rsid w:val="00F70E95"/>
    <w:rsid w:val="00F74A76"/>
    <w:rsid w:val="00FA4BBA"/>
    <w:rsid w:val="00FB3131"/>
    <w:rsid w:val="00FD234D"/>
    <w:rsid w:val="2853B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BB78"/>
  <w15:chartTrackingRefBased/>
  <w15:docId w15:val="{8E6534BE-2BD0-4A38-913F-9CA19F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55F"/>
    <w:pPr>
      <w:spacing w:after="0" w:line="240" w:lineRule="auto"/>
    </w:pPr>
    <w:rPr>
      <w:rFonts w:ascii="Calibri" w:hAnsi="Calibri" w:cs="Calibri"/>
      <w:lang w:val="fi-FI"/>
    </w:rPr>
  </w:style>
  <w:style w:type="paragraph" w:styleId="Heading1">
    <w:name w:val="heading 1"/>
    <w:next w:val="Normal"/>
    <w:link w:val="Heading1Char"/>
    <w:qFormat/>
    <w:rsid w:val="001933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semiHidden/>
    <w:unhideWhenUsed/>
    <w:qFormat/>
    <w:rsid w:val="001117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828C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4BBA"/>
    <w:pPr>
      <w:keepNext/>
      <w:keepLines/>
      <w:spacing w:before="4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AE583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3BD"/>
    <w:rPr>
      <w:rFonts w:ascii="Arial" w:eastAsia="Times New Roman" w:hAnsi="Arial" w:cs="Times New Roman"/>
      <w:sz w:val="36"/>
      <w:szCs w:val="20"/>
      <w:lang w:eastAsia="ja-JP"/>
    </w:rPr>
  </w:style>
  <w:style w:type="paragraph" w:customStyle="1" w:styleId="3GPPHeader">
    <w:name w:val="3GPP_Header"/>
    <w:basedOn w:val="BodyText"/>
    <w:rsid w:val="001933BD"/>
    <w:pPr>
      <w:tabs>
        <w:tab w:val="left" w:pos="1701"/>
        <w:tab w:val="right" w:pos="9639"/>
      </w:tabs>
      <w:spacing w:after="240"/>
    </w:pPr>
    <w:rPr>
      <w:b/>
    </w:rPr>
  </w:style>
  <w:style w:type="paragraph" w:customStyle="1" w:styleId="Reference">
    <w:name w:val="Reference"/>
    <w:basedOn w:val="BodyText"/>
    <w:rsid w:val="001933BD"/>
    <w:pPr>
      <w:numPr>
        <w:numId w:val="1"/>
      </w:numPr>
    </w:pPr>
  </w:style>
  <w:style w:type="paragraph" w:styleId="BodyText">
    <w:name w:val="Body Text"/>
    <w:basedOn w:val="Normal"/>
    <w:link w:val="BodyTextChar"/>
    <w:rsid w:val="001933BD"/>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uiPriority w:val="99"/>
    <w:rsid w:val="001933BD"/>
    <w:rPr>
      <w:rFonts w:ascii="Arial" w:eastAsia="Times New Roman" w:hAnsi="Arial" w:cs="Times New Roman"/>
      <w:sz w:val="20"/>
      <w:szCs w:val="24"/>
      <w:lang w:val="en-US" w:eastAsia="zh-CN"/>
    </w:rPr>
  </w:style>
  <w:style w:type="character" w:styleId="Hyperlink">
    <w:name w:val="Hyperlink"/>
    <w:uiPriority w:val="99"/>
    <w:rsid w:val="001933BD"/>
    <w:rPr>
      <w:color w:val="0000FF"/>
      <w:u w:val="single"/>
    </w:rPr>
  </w:style>
  <w:style w:type="paragraph" w:customStyle="1" w:styleId="Proposal">
    <w:name w:val="Proposal"/>
    <w:basedOn w:val="BodyText"/>
    <w:qFormat/>
    <w:rsid w:val="001933BD"/>
    <w:pPr>
      <w:numPr>
        <w:numId w:val="2"/>
      </w:numPr>
      <w:tabs>
        <w:tab w:val="left" w:pos="1701"/>
      </w:tabs>
    </w:pPr>
    <w:rPr>
      <w:b/>
      <w:bCs/>
    </w:rPr>
  </w:style>
  <w:style w:type="table" w:styleId="TableGrid">
    <w:name w:val="Table Grid"/>
    <w:basedOn w:val="TableNormal"/>
    <w:uiPriority w:val="59"/>
    <w:qFormat/>
    <w:rsid w:val="001933B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933BD"/>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933BD"/>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Caption">
    <w:name w:val="caption"/>
    <w:basedOn w:val="Normal"/>
    <w:next w:val="Normal"/>
    <w:uiPriority w:val="35"/>
    <w:unhideWhenUsed/>
    <w:qFormat/>
    <w:rsid w:val="001933BD"/>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2828CA"/>
    <w:rPr>
      <w:rFonts w:asciiTheme="majorHAnsi" w:eastAsiaTheme="majorEastAsia" w:hAnsiTheme="majorHAnsi" w:cstheme="majorBidi"/>
      <w:i/>
      <w:iCs/>
      <w:color w:val="2F5496" w:themeColor="accent1" w:themeShade="BF"/>
      <w:lang w:val="fi-FI"/>
    </w:rPr>
  </w:style>
  <w:style w:type="character" w:customStyle="1" w:styleId="Doc-titleChar">
    <w:name w:val="Doc-title Char"/>
    <w:basedOn w:val="DefaultParagraphFont"/>
    <w:link w:val="Doc-title"/>
    <w:locked/>
    <w:rsid w:val="002828CA"/>
    <w:rPr>
      <w:rFonts w:ascii="Arial" w:hAnsi="Arial" w:cs="Arial"/>
      <w:lang w:eastAsia="en-GB"/>
    </w:rPr>
  </w:style>
  <w:style w:type="paragraph" w:customStyle="1" w:styleId="Doc-title">
    <w:name w:val="Doc-title"/>
    <w:basedOn w:val="Normal"/>
    <w:link w:val="Doc-titleChar"/>
    <w:rsid w:val="002828CA"/>
    <w:pPr>
      <w:spacing w:before="60"/>
      <w:ind w:left="1259" w:hanging="1259"/>
    </w:pPr>
    <w:rPr>
      <w:rFonts w:ascii="Arial" w:hAnsi="Arial" w:cs="Arial"/>
      <w:lang w:val="en-GB" w:eastAsia="en-GB"/>
    </w:rPr>
  </w:style>
  <w:style w:type="character" w:customStyle="1" w:styleId="Doc-text2Char">
    <w:name w:val="Doc-text2 Char"/>
    <w:basedOn w:val="DefaultParagraphFont"/>
    <w:link w:val="Doc-text2"/>
    <w:locked/>
    <w:rsid w:val="002828CA"/>
    <w:rPr>
      <w:rFonts w:ascii="Arial" w:hAnsi="Arial" w:cs="Arial"/>
      <w:lang w:eastAsia="en-GB"/>
    </w:rPr>
  </w:style>
  <w:style w:type="paragraph" w:customStyle="1" w:styleId="Doc-text2">
    <w:name w:val="Doc-text2"/>
    <w:basedOn w:val="Normal"/>
    <w:link w:val="Doc-text2Char"/>
    <w:rsid w:val="002828CA"/>
    <w:pPr>
      <w:ind w:left="1622" w:hanging="363"/>
    </w:pPr>
    <w:rPr>
      <w:rFonts w:ascii="Arial" w:hAnsi="Arial" w:cs="Arial"/>
      <w:lang w:val="en-GB" w:eastAsia="en-GB"/>
    </w:rPr>
  </w:style>
  <w:style w:type="paragraph" w:customStyle="1" w:styleId="Agreement">
    <w:name w:val="Agreement"/>
    <w:basedOn w:val="Normal"/>
    <w:uiPriority w:val="99"/>
    <w:qFormat/>
    <w:rsid w:val="002828CA"/>
    <w:pPr>
      <w:numPr>
        <w:numId w:val="10"/>
      </w:numPr>
      <w:spacing w:before="60"/>
    </w:pPr>
    <w:rPr>
      <w:rFonts w:ascii="Arial" w:hAnsi="Arial" w:cs="Arial"/>
      <w:b/>
      <w:bCs/>
      <w:sz w:val="20"/>
      <w:szCs w:val="20"/>
      <w:lang w:eastAsia="en-GB"/>
    </w:rPr>
  </w:style>
  <w:style w:type="character" w:customStyle="1" w:styleId="BoldCommentsChar">
    <w:name w:val="Bold Comments Char"/>
    <w:basedOn w:val="DefaultParagraphFont"/>
    <w:link w:val="BoldComments"/>
    <w:locked/>
    <w:rsid w:val="002828CA"/>
    <w:rPr>
      <w:rFonts w:ascii="Arial" w:hAnsi="Arial" w:cs="Arial"/>
      <w:b/>
      <w:bCs/>
      <w:lang w:eastAsia="x-none"/>
    </w:rPr>
  </w:style>
  <w:style w:type="paragraph" w:customStyle="1" w:styleId="BoldComments">
    <w:name w:val="Bold Comments"/>
    <w:basedOn w:val="Normal"/>
    <w:link w:val="BoldCommentsChar"/>
    <w:rsid w:val="002828CA"/>
    <w:pPr>
      <w:spacing w:before="240" w:after="60"/>
    </w:pPr>
    <w:rPr>
      <w:rFonts w:ascii="Arial" w:hAnsi="Arial" w:cs="Arial"/>
      <w:b/>
      <w:bCs/>
      <w:lang w:val="en-GB" w:eastAsia="x-none"/>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CE602A"/>
    <w:pPr>
      <w:ind w:left="720"/>
      <w:contextualSpacing/>
    </w:pPr>
  </w:style>
  <w:style w:type="character" w:customStyle="1" w:styleId="NOChar">
    <w:name w:val="NO Char"/>
    <w:link w:val="NO"/>
    <w:qFormat/>
    <w:locked/>
    <w:rsid w:val="00CE602A"/>
    <w:rPr>
      <w:rFonts w:ascii="Times New Roman" w:hAnsi="Times New Roman" w:cs="Times New Roman"/>
    </w:rPr>
  </w:style>
  <w:style w:type="paragraph" w:customStyle="1" w:styleId="NO">
    <w:name w:val="NO"/>
    <w:basedOn w:val="Normal"/>
    <w:link w:val="NOChar"/>
    <w:qFormat/>
    <w:rsid w:val="00CE602A"/>
    <w:pPr>
      <w:keepLines/>
      <w:spacing w:after="180"/>
      <w:ind w:left="1135" w:hanging="851"/>
    </w:pPr>
    <w:rPr>
      <w:rFonts w:ascii="Times New Roman" w:hAnsi="Times New Roman" w:cs="Times New Roman"/>
      <w:lang w:val="en-GB"/>
    </w:rPr>
  </w:style>
  <w:style w:type="character" w:styleId="UnresolvedMention">
    <w:name w:val="Unresolved Mention"/>
    <w:basedOn w:val="DefaultParagraphFont"/>
    <w:uiPriority w:val="99"/>
    <w:unhideWhenUsed/>
    <w:rsid w:val="000D427E"/>
    <w:rPr>
      <w:color w:val="605E5C"/>
      <w:shd w:val="clear" w:color="auto" w:fill="E1DFDD"/>
    </w:rPr>
  </w:style>
  <w:style w:type="character" w:customStyle="1" w:styleId="THChar">
    <w:name w:val="TH Char"/>
    <w:link w:val="TH"/>
    <w:qFormat/>
    <w:locked/>
    <w:rsid w:val="003C3E1A"/>
    <w:rPr>
      <w:rFonts w:ascii="Arial" w:hAnsi="Arial" w:cs="Arial"/>
      <w:b/>
    </w:rPr>
  </w:style>
  <w:style w:type="paragraph" w:customStyle="1" w:styleId="TH">
    <w:name w:val="TH"/>
    <w:basedOn w:val="Normal"/>
    <w:link w:val="THChar"/>
    <w:qFormat/>
    <w:rsid w:val="003C3E1A"/>
    <w:pPr>
      <w:keepNext/>
      <w:keepLines/>
      <w:spacing w:before="60" w:after="180"/>
      <w:jc w:val="center"/>
    </w:pPr>
    <w:rPr>
      <w:rFonts w:ascii="Arial" w:hAnsi="Arial" w:cs="Arial"/>
      <w:b/>
      <w:lang w:val="en-GB"/>
    </w:rPr>
  </w:style>
  <w:style w:type="character" w:customStyle="1" w:styleId="EditorsNoteChar">
    <w:name w:val="Editor's Note Char"/>
    <w:link w:val="EditorsNote"/>
    <w:locked/>
    <w:rsid w:val="003C3E1A"/>
    <w:rPr>
      <w:rFonts w:ascii="Times New Roman" w:hAnsi="Times New Roman" w:cs="Times New Roman"/>
      <w:color w:val="FF0000"/>
    </w:rPr>
  </w:style>
  <w:style w:type="paragraph" w:customStyle="1" w:styleId="EditorsNote">
    <w:name w:val="Editor's Note"/>
    <w:basedOn w:val="Normal"/>
    <w:link w:val="EditorsNoteChar"/>
    <w:qFormat/>
    <w:rsid w:val="003C3E1A"/>
    <w:pPr>
      <w:keepLines/>
      <w:spacing w:after="180"/>
      <w:ind w:left="1135" w:hanging="851"/>
    </w:pPr>
    <w:rPr>
      <w:rFonts w:ascii="Times New Roman" w:hAnsi="Times New Roman" w:cs="Times New Roman"/>
      <w:color w:val="FF0000"/>
      <w:lang w:val="en-GB"/>
    </w:rPr>
  </w:style>
  <w:style w:type="character" w:customStyle="1" w:styleId="B1Char">
    <w:name w:val="B1 Char"/>
    <w:link w:val="B1"/>
    <w:qFormat/>
    <w:locked/>
    <w:rsid w:val="003C3E1A"/>
    <w:rPr>
      <w:rFonts w:ascii="Times New Roman" w:hAnsi="Times New Roman" w:cs="Times New Roman"/>
    </w:rPr>
  </w:style>
  <w:style w:type="paragraph" w:customStyle="1" w:styleId="B1">
    <w:name w:val="B1"/>
    <w:basedOn w:val="List"/>
    <w:link w:val="B1Char"/>
    <w:qFormat/>
    <w:rsid w:val="003C3E1A"/>
    <w:pPr>
      <w:spacing w:after="180"/>
      <w:ind w:left="568" w:hanging="284"/>
      <w:contextualSpacing w:val="0"/>
    </w:pPr>
    <w:rPr>
      <w:rFonts w:ascii="Times New Roman" w:hAnsi="Times New Roman" w:cs="Times New Roman"/>
      <w:lang w:val="en-GB"/>
    </w:rPr>
  </w:style>
  <w:style w:type="paragraph" w:customStyle="1" w:styleId="TF">
    <w:name w:val="TF"/>
    <w:basedOn w:val="TH"/>
    <w:link w:val="TFChar"/>
    <w:rsid w:val="003C3E1A"/>
    <w:pPr>
      <w:keepNext w:val="0"/>
      <w:spacing w:before="0" w:after="240"/>
    </w:pPr>
  </w:style>
  <w:style w:type="character" w:customStyle="1" w:styleId="TFChar">
    <w:name w:val="TF Char"/>
    <w:link w:val="TF"/>
    <w:qFormat/>
    <w:locked/>
    <w:rsid w:val="003C3E1A"/>
    <w:rPr>
      <w:rFonts w:ascii="Arial" w:hAnsi="Arial" w:cs="Arial"/>
      <w:b/>
    </w:rPr>
  </w:style>
  <w:style w:type="paragraph" w:styleId="List">
    <w:name w:val="List"/>
    <w:basedOn w:val="Normal"/>
    <w:uiPriority w:val="99"/>
    <w:semiHidden/>
    <w:unhideWhenUsed/>
    <w:rsid w:val="003C3E1A"/>
    <w:pPr>
      <w:ind w:left="283" w:hanging="283"/>
      <w:contextualSpacing/>
    </w:pPr>
  </w:style>
  <w:style w:type="paragraph" w:customStyle="1" w:styleId="Observation">
    <w:name w:val="Observation"/>
    <w:basedOn w:val="Normal"/>
    <w:qFormat/>
    <w:rsid w:val="00163513"/>
    <w:pPr>
      <w:numPr>
        <w:numId w:val="13"/>
      </w:numPr>
      <w:tabs>
        <w:tab w:val="left" w:pos="1701"/>
      </w:tabs>
      <w:overflowPunct w:val="0"/>
      <w:autoSpaceDE w:val="0"/>
      <w:autoSpaceDN w:val="0"/>
      <w:adjustRightInd w:val="0"/>
      <w:spacing w:after="120"/>
      <w:jc w:val="both"/>
    </w:pPr>
    <w:rPr>
      <w:rFonts w:ascii="Arial" w:eastAsia="Times New Roman" w:hAnsi="Arial" w:cs="Times New Roman"/>
      <w:b/>
      <w:bCs/>
      <w:sz w:val="20"/>
      <w:szCs w:val="20"/>
      <w:lang w:val="en-GB" w:eastAsia="ja-JP"/>
    </w:rPr>
  </w:style>
  <w:style w:type="character" w:customStyle="1" w:styleId="Heading2Char">
    <w:name w:val="Heading 2 Char"/>
    <w:basedOn w:val="DefaultParagraphFont"/>
    <w:link w:val="Heading2"/>
    <w:uiPriority w:val="9"/>
    <w:semiHidden/>
    <w:rsid w:val="001117EE"/>
    <w:rPr>
      <w:rFonts w:asciiTheme="majorHAnsi" w:eastAsiaTheme="majorEastAsia" w:hAnsiTheme="majorHAnsi" w:cstheme="majorBidi"/>
      <w:color w:val="2F5496" w:themeColor="accent1" w:themeShade="BF"/>
      <w:sz w:val="26"/>
      <w:szCs w:val="26"/>
      <w:lang w:val="fi-FI"/>
    </w:rPr>
  </w:style>
  <w:style w:type="character" w:customStyle="1" w:styleId="normaltextrun">
    <w:name w:val="normaltextrun"/>
    <w:basedOn w:val="DefaultParagraphFont"/>
    <w:rsid w:val="001117EE"/>
  </w:style>
  <w:style w:type="character" w:customStyle="1" w:styleId="eop">
    <w:name w:val="eop"/>
    <w:basedOn w:val="DefaultParagraphFont"/>
    <w:rsid w:val="001117EE"/>
  </w:style>
  <w:style w:type="paragraph" w:styleId="TableofFigures">
    <w:name w:val="table of figures"/>
    <w:basedOn w:val="BodyText"/>
    <w:next w:val="Normal"/>
    <w:uiPriority w:val="99"/>
    <w:rsid w:val="003856F7"/>
    <w:pPr>
      <w:ind w:left="1701" w:hanging="1701"/>
      <w:jc w:val="left"/>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4F1702"/>
    <w:rPr>
      <w:rFonts w:ascii="Calibri" w:hAnsi="Calibri" w:cs="Calibri"/>
      <w:lang w:val="fi-FI"/>
    </w:rPr>
  </w:style>
  <w:style w:type="paragraph" w:customStyle="1" w:styleId="B2">
    <w:name w:val="B2"/>
    <w:basedOn w:val="List2"/>
    <w:link w:val="B2Char"/>
    <w:qFormat/>
    <w:rsid w:val="00F01F06"/>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F01F06"/>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F01F06"/>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F01F06"/>
    <w:rPr>
      <w:rFonts w:ascii="Times New Roman" w:eastAsia="Times New Roman" w:hAnsi="Times New Roman" w:cs="Times New Roman"/>
      <w:sz w:val="20"/>
      <w:szCs w:val="20"/>
      <w:lang w:eastAsia="ja-JP"/>
    </w:rPr>
  </w:style>
  <w:style w:type="character" w:customStyle="1" w:styleId="B3Char">
    <w:name w:val="B3 Char"/>
    <w:link w:val="B3"/>
    <w:qFormat/>
    <w:rsid w:val="00F01F06"/>
    <w:rPr>
      <w:rFonts w:ascii="Times New Roman" w:eastAsia="Times New Roman" w:hAnsi="Times New Roman" w:cs="Times New Roman"/>
      <w:sz w:val="20"/>
      <w:szCs w:val="20"/>
      <w:lang w:eastAsia="ja-JP"/>
    </w:rPr>
  </w:style>
  <w:style w:type="character" w:customStyle="1" w:styleId="B4Char">
    <w:name w:val="B4 Char"/>
    <w:link w:val="B4"/>
    <w:qFormat/>
    <w:rsid w:val="00F01F06"/>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F01F06"/>
    <w:pPr>
      <w:ind w:left="566" w:hanging="283"/>
      <w:contextualSpacing/>
    </w:pPr>
  </w:style>
  <w:style w:type="paragraph" w:styleId="List3">
    <w:name w:val="List 3"/>
    <w:basedOn w:val="Normal"/>
    <w:uiPriority w:val="99"/>
    <w:semiHidden/>
    <w:unhideWhenUsed/>
    <w:rsid w:val="00F01F06"/>
    <w:pPr>
      <w:ind w:left="849" w:hanging="283"/>
      <w:contextualSpacing/>
    </w:pPr>
  </w:style>
  <w:style w:type="paragraph" w:styleId="List4">
    <w:name w:val="List 4"/>
    <w:basedOn w:val="Normal"/>
    <w:uiPriority w:val="99"/>
    <w:semiHidden/>
    <w:unhideWhenUsed/>
    <w:rsid w:val="00F01F06"/>
    <w:pPr>
      <w:ind w:left="1132" w:hanging="283"/>
      <w:contextualSpacing/>
    </w:pPr>
  </w:style>
  <w:style w:type="character" w:styleId="CommentReference">
    <w:name w:val="annotation reference"/>
    <w:basedOn w:val="DefaultParagraphFont"/>
    <w:uiPriority w:val="99"/>
    <w:semiHidden/>
    <w:unhideWhenUsed/>
    <w:rsid w:val="00DA6239"/>
    <w:rPr>
      <w:sz w:val="16"/>
      <w:szCs w:val="16"/>
    </w:rPr>
  </w:style>
  <w:style w:type="paragraph" w:styleId="CommentText">
    <w:name w:val="annotation text"/>
    <w:basedOn w:val="Normal"/>
    <w:link w:val="CommentTextChar"/>
    <w:uiPriority w:val="99"/>
    <w:semiHidden/>
    <w:unhideWhenUsed/>
    <w:rsid w:val="00DA6239"/>
    <w:rPr>
      <w:sz w:val="20"/>
      <w:szCs w:val="20"/>
    </w:rPr>
  </w:style>
  <w:style w:type="character" w:customStyle="1" w:styleId="CommentTextChar">
    <w:name w:val="Comment Text Char"/>
    <w:basedOn w:val="DefaultParagraphFont"/>
    <w:link w:val="CommentText"/>
    <w:uiPriority w:val="99"/>
    <w:semiHidden/>
    <w:rsid w:val="00DA6239"/>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DA6239"/>
    <w:rPr>
      <w:b/>
      <w:bCs/>
    </w:rPr>
  </w:style>
  <w:style w:type="character" w:customStyle="1" w:styleId="CommentSubjectChar">
    <w:name w:val="Comment Subject Char"/>
    <w:basedOn w:val="CommentTextChar"/>
    <w:link w:val="CommentSubject"/>
    <w:uiPriority w:val="99"/>
    <w:semiHidden/>
    <w:rsid w:val="00DA6239"/>
    <w:rPr>
      <w:rFonts w:ascii="Calibri" w:hAnsi="Calibri" w:cs="Calibri"/>
      <w:b/>
      <w:bCs/>
      <w:sz w:val="20"/>
      <w:szCs w:val="20"/>
      <w:lang w:val="fi-FI"/>
    </w:rPr>
  </w:style>
  <w:style w:type="character" w:styleId="Mention">
    <w:name w:val="Mention"/>
    <w:basedOn w:val="DefaultParagraphFont"/>
    <w:uiPriority w:val="99"/>
    <w:unhideWhenUsed/>
    <w:rsid w:val="00BF13FA"/>
    <w:rPr>
      <w:color w:val="2B579A"/>
      <w:shd w:val="clear" w:color="auto" w:fill="E1DFDD"/>
    </w:rPr>
  </w:style>
  <w:style w:type="character" w:styleId="FollowedHyperlink">
    <w:name w:val="FollowedHyperlink"/>
    <w:basedOn w:val="DefaultParagraphFont"/>
    <w:uiPriority w:val="99"/>
    <w:semiHidden/>
    <w:unhideWhenUsed/>
    <w:rsid w:val="00F1185F"/>
    <w:rPr>
      <w:color w:val="954F72" w:themeColor="followedHyperlink"/>
      <w:u w:val="single"/>
    </w:rPr>
  </w:style>
  <w:style w:type="character" w:customStyle="1" w:styleId="Heading7Char">
    <w:name w:val="Heading 7 Char"/>
    <w:basedOn w:val="DefaultParagraphFont"/>
    <w:link w:val="Heading7"/>
    <w:uiPriority w:val="9"/>
    <w:semiHidden/>
    <w:rsid w:val="00AE5835"/>
    <w:rPr>
      <w:rFonts w:asciiTheme="majorHAnsi" w:eastAsiaTheme="majorEastAsia" w:hAnsiTheme="majorHAnsi" w:cstheme="majorBidi"/>
      <w:i/>
      <w:iCs/>
      <w:color w:val="1F3763" w:themeColor="accent1" w:themeShade="7F"/>
      <w:lang w:val="fi-FI"/>
    </w:rPr>
  </w:style>
  <w:style w:type="paragraph" w:styleId="Header">
    <w:name w:val="header"/>
    <w:basedOn w:val="Normal"/>
    <w:link w:val="HeaderChar"/>
    <w:semiHidden/>
    <w:rsid w:val="00AE5835"/>
    <w:pPr>
      <w:tabs>
        <w:tab w:val="center" w:pos="4153"/>
        <w:tab w:val="right" w:pos="8306"/>
      </w:tabs>
    </w:pPr>
    <w:rPr>
      <w:rFonts w:ascii="Times New Roman" w:eastAsia="Batang" w:hAnsi="Times New Roman" w:cs="Times New Roman"/>
      <w:sz w:val="20"/>
      <w:szCs w:val="20"/>
      <w:lang w:val="en-GB"/>
    </w:rPr>
  </w:style>
  <w:style w:type="character" w:customStyle="1" w:styleId="HeaderChar">
    <w:name w:val="Header Char"/>
    <w:basedOn w:val="DefaultParagraphFont"/>
    <w:link w:val="Header"/>
    <w:semiHidden/>
    <w:rsid w:val="00AE5835"/>
    <w:rPr>
      <w:rFonts w:ascii="Times New Roman" w:eastAsia="Batang" w:hAnsi="Times New Roman" w:cs="Times New Roman"/>
      <w:sz w:val="20"/>
      <w:szCs w:val="20"/>
    </w:rPr>
  </w:style>
  <w:style w:type="paragraph" w:customStyle="1" w:styleId="CRCoverPage">
    <w:name w:val="CR Cover Page"/>
    <w:rsid w:val="00AE5835"/>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2F3E3F"/>
    <w:pPr>
      <w:tabs>
        <w:tab w:val="center" w:pos="4513"/>
        <w:tab w:val="right" w:pos="9026"/>
      </w:tabs>
    </w:pPr>
  </w:style>
  <w:style w:type="character" w:customStyle="1" w:styleId="FooterChar">
    <w:name w:val="Footer Char"/>
    <w:basedOn w:val="DefaultParagraphFont"/>
    <w:link w:val="Footer"/>
    <w:uiPriority w:val="99"/>
    <w:rsid w:val="002F3E3F"/>
    <w:rPr>
      <w:rFonts w:ascii="Calibri" w:hAnsi="Calibri" w:cs="Calibri"/>
      <w:lang w:val="fi-FI"/>
    </w:rPr>
  </w:style>
  <w:style w:type="character" w:customStyle="1" w:styleId="Heading5Char">
    <w:name w:val="Heading 5 Char"/>
    <w:basedOn w:val="DefaultParagraphFont"/>
    <w:link w:val="Heading5"/>
    <w:uiPriority w:val="9"/>
    <w:semiHidden/>
    <w:rsid w:val="00FA4BBA"/>
    <w:rPr>
      <w:rFonts w:asciiTheme="majorHAnsi" w:eastAsiaTheme="majorEastAsia" w:hAnsiTheme="majorHAnsi" w:cstheme="majorBidi"/>
      <w:color w:val="2F5496" w:themeColor="accent1" w:themeShade="BF"/>
      <w:lang w:val="fi-FI"/>
    </w:rPr>
  </w:style>
  <w:style w:type="paragraph" w:styleId="Revision">
    <w:name w:val="Revision"/>
    <w:hidden/>
    <w:uiPriority w:val="99"/>
    <w:semiHidden/>
    <w:rsid w:val="000A55BC"/>
    <w:pPr>
      <w:spacing w:after="0" w:line="240" w:lineRule="auto"/>
    </w:pPr>
    <w:rPr>
      <w:rFonts w:ascii="Calibri" w:hAnsi="Calibri" w:cs="Calibri"/>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815743">
      <w:bodyDiv w:val="1"/>
      <w:marLeft w:val="0"/>
      <w:marRight w:val="0"/>
      <w:marTop w:val="0"/>
      <w:marBottom w:val="0"/>
      <w:divBdr>
        <w:top w:val="none" w:sz="0" w:space="0" w:color="auto"/>
        <w:left w:val="none" w:sz="0" w:space="0" w:color="auto"/>
        <w:bottom w:val="none" w:sz="0" w:space="0" w:color="auto"/>
        <w:right w:val="none" w:sz="0" w:space="0" w:color="auto"/>
      </w:divBdr>
    </w:div>
    <w:div w:id="451674324">
      <w:bodyDiv w:val="1"/>
      <w:marLeft w:val="0"/>
      <w:marRight w:val="0"/>
      <w:marTop w:val="0"/>
      <w:marBottom w:val="0"/>
      <w:divBdr>
        <w:top w:val="none" w:sz="0" w:space="0" w:color="auto"/>
        <w:left w:val="none" w:sz="0" w:space="0" w:color="auto"/>
        <w:bottom w:val="none" w:sz="0" w:space="0" w:color="auto"/>
        <w:right w:val="none" w:sz="0" w:space="0" w:color="auto"/>
      </w:divBdr>
    </w:div>
    <w:div w:id="752242623">
      <w:bodyDiv w:val="1"/>
      <w:marLeft w:val="0"/>
      <w:marRight w:val="0"/>
      <w:marTop w:val="0"/>
      <w:marBottom w:val="0"/>
      <w:divBdr>
        <w:top w:val="none" w:sz="0" w:space="0" w:color="auto"/>
        <w:left w:val="none" w:sz="0" w:space="0" w:color="auto"/>
        <w:bottom w:val="none" w:sz="0" w:space="0" w:color="auto"/>
        <w:right w:val="none" w:sz="0" w:space="0" w:color="auto"/>
      </w:divBdr>
    </w:div>
    <w:div w:id="1006249259">
      <w:bodyDiv w:val="1"/>
      <w:marLeft w:val="0"/>
      <w:marRight w:val="0"/>
      <w:marTop w:val="0"/>
      <w:marBottom w:val="0"/>
      <w:divBdr>
        <w:top w:val="none" w:sz="0" w:space="0" w:color="auto"/>
        <w:left w:val="none" w:sz="0" w:space="0" w:color="auto"/>
        <w:bottom w:val="none" w:sz="0" w:space="0" w:color="auto"/>
        <w:right w:val="none" w:sz="0" w:space="0" w:color="auto"/>
      </w:divBdr>
    </w:div>
    <w:div w:id="1122654656">
      <w:bodyDiv w:val="1"/>
      <w:marLeft w:val="0"/>
      <w:marRight w:val="0"/>
      <w:marTop w:val="0"/>
      <w:marBottom w:val="0"/>
      <w:divBdr>
        <w:top w:val="none" w:sz="0" w:space="0" w:color="auto"/>
        <w:left w:val="none" w:sz="0" w:space="0" w:color="auto"/>
        <w:bottom w:val="none" w:sz="0" w:space="0" w:color="auto"/>
        <w:right w:val="none" w:sz="0" w:space="0" w:color="auto"/>
      </w:divBdr>
    </w:div>
    <w:div w:id="1127435183">
      <w:bodyDiv w:val="1"/>
      <w:marLeft w:val="0"/>
      <w:marRight w:val="0"/>
      <w:marTop w:val="0"/>
      <w:marBottom w:val="0"/>
      <w:divBdr>
        <w:top w:val="none" w:sz="0" w:space="0" w:color="auto"/>
        <w:left w:val="none" w:sz="0" w:space="0" w:color="auto"/>
        <w:bottom w:val="none" w:sz="0" w:space="0" w:color="auto"/>
        <w:right w:val="none" w:sz="0" w:space="0" w:color="auto"/>
      </w:divBdr>
    </w:div>
    <w:div w:id="1336033941">
      <w:bodyDiv w:val="1"/>
      <w:marLeft w:val="0"/>
      <w:marRight w:val="0"/>
      <w:marTop w:val="0"/>
      <w:marBottom w:val="0"/>
      <w:divBdr>
        <w:top w:val="none" w:sz="0" w:space="0" w:color="auto"/>
        <w:left w:val="none" w:sz="0" w:space="0" w:color="auto"/>
        <w:bottom w:val="none" w:sz="0" w:space="0" w:color="auto"/>
        <w:right w:val="none" w:sz="0" w:space="0" w:color="auto"/>
      </w:divBdr>
    </w:div>
    <w:div w:id="1517159993">
      <w:bodyDiv w:val="1"/>
      <w:marLeft w:val="0"/>
      <w:marRight w:val="0"/>
      <w:marTop w:val="0"/>
      <w:marBottom w:val="0"/>
      <w:divBdr>
        <w:top w:val="none" w:sz="0" w:space="0" w:color="auto"/>
        <w:left w:val="none" w:sz="0" w:space="0" w:color="auto"/>
        <w:bottom w:val="none" w:sz="0" w:space="0" w:color="auto"/>
        <w:right w:val="none" w:sz="0" w:space="0" w:color="auto"/>
      </w:divBdr>
    </w:div>
    <w:div w:id="1546792271">
      <w:bodyDiv w:val="1"/>
      <w:marLeft w:val="0"/>
      <w:marRight w:val="0"/>
      <w:marTop w:val="0"/>
      <w:marBottom w:val="0"/>
      <w:divBdr>
        <w:top w:val="none" w:sz="0" w:space="0" w:color="auto"/>
        <w:left w:val="none" w:sz="0" w:space="0" w:color="auto"/>
        <w:bottom w:val="none" w:sz="0" w:space="0" w:color="auto"/>
        <w:right w:val="none" w:sz="0" w:space="0" w:color="auto"/>
      </w:divBdr>
    </w:div>
    <w:div w:id="1678071593">
      <w:bodyDiv w:val="1"/>
      <w:marLeft w:val="0"/>
      <w:marRight w:val="0"/>
      <w:marTop w:val="0"/>
      <w:marBottom w:val="0"/>
      <w:divBdr>
        <w:top w:val="none" w:sz="0" w:space="0" w:color="auto"/>
        <w:left w:val="none" w:sz="0" w:space="0" w:color="auto"/>
        <w:bottom w:val="none" w:sz="0" w:space="0" w:color="auto"/>
        <w:right w:val="none" w:sz="0" w:space="0" w:color="auto"/>
      </w:divBdr>
    </w:div>
    <w:div w:id="18850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98e/Docs/RP-223544.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493FD7-E329-40D4-ABCB-5EF89863748C}">
  <ds:schemaRefs>
    <ds:schemaRef ds:uri="http://schemas.microsoft.com/sharepoint/v3/contenttype/forms"/>
  </ds:schemaRefs>
</ds:datastoreItem>
</file>

<file path=customXml/itemProps2.xml><?xml version="1.0" encoding="utf-8"?>
<ds:datastoreItem xmlns:ds="http://schemas.openxmlformats.org/officeDocument/2006/customXml" ds:itemID="{03AF7828-FB49-43B5-98FE-4EF94E9A8D0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8910E26-199F-4DBC-94CA-08BE3C3B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18488</CharactersWithSpaces>
  <SharedDoc>false</SharedDoc>
  <HLinks>
    <vt:vector size="18" baseType="variant">
      <vt:variant>
        <vt:i4>6881294</vt:i4>
      </vt:variant>
      <vt:variant>
        <vt:i4>6</vt:i4>
      </vt:variant>
      <vt:variant>
        <vt:i4>0</vt:i4>
      </vt:variant>
      <vt:variant>
        <vt:i4>5</vt:i4>
      </vt:variant>
      <vt:variant>
        <vt:lpwstr>https://www.3gpp.org/ftp/Specs/archive/38_series/38.875/38875-h00.zip</vt:lpwstr>
      </vt:variant>
      <vt:variant>
        <vt:lpwstr/>
      </vt:variant>
      <vt:variant>
        <vt:i4>6881373</vt:i4>
      </vt:variant>
      <vt:variant>
        <vt:i4>3</vt:i4>
      </vt:variant>
      <vt:variant>
        <vt:i4>0</vt:i4>
      </vt:variant>
      <vt:variant>
        <vt:i4>5</vt:i4>
      </vt:variant>
      <vt:variant>
        <vt:lpwstr>https://www.3gpp.org/ftp/tsg_ran/TSG_RAN/TSGR_92e/Docs/RP-211574.zip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Emre A. Yavuz</cp:lastModifiedBy>
  <cp:revision>3</cp:revision>
  <dcterms:created xsi:type="dcterms:W3CDTF">2023-05-12T09:56:00Z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